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D55" w:rsidRPr="00661D55" w:rsidRDefault="00572C1A" w:rsidP="005B43F8">
      <w:pPr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21. В</w:t>
      </w:r>
      <w:r w:rsidR="00661D55" w:rsidRPr="00661D55">
        <w:rPr>
          <w:rFonts w:ascii="Times New Roman" w:hAnsi="Times New Roman" w:cs="Times New Roman"/>
          <w:b/>
          <w:bCs/>
          <w:sz w:val="28"/>
          <w:szCs w:val="28"/>
        </w:rPr>
        <w:t>едомственн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="00661D55" w:rsidRPr="00661D55">
        <w:rPr>
          <w:rFonts w:ascii="Times New Roman" w:hAnsi="Times New Roman" w:cs="Times New Roman"/>
          <w:b/>
          <w:bCs/>
          <w:sz w:val="28"/>
          <w:szCs w:val="28"/>
        </w:rPr>
        <w:t xml:space="preserve"> целев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="00661D55" w:rsidRPr="00661D55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661D55" w:rsidRPr="00661D55">
        <w:rPr>
          <w:rFonts w:ascii="Times New Roman" w:hAnsi="Times New Roman" w:cs="Times New Roman"/>
          <w:b/>
          <w:bCs/>
          <w:sz w:val="28"/>
          <w:szCs w:val="28"/>
        </w:rPr>
        <w:t xml:space="preserve"> «Публикация официальной и иной информации</w:t>
      </w:r>
      <w:r w:rsidR="00C537FC">
        <w:rPr>
          <w:rFonts w:ascii="Times New Roman" w:hAnsi="Times New Roman" w:cs="Times New Roman"/>
          <w:b/>
          <w:bCs/>
          <w:sz w:val="28"/>
          <w:szCs w:val="28"/>
        </w:rPr>
        <w:t xml:space="preserve"> на 2015-2017 годы</w:t>
      </w:r>
      <w:r w:rsidR="00661D55" w:rsidRPr="00661D5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60DA5" w:rsidRPr="00D60DA5" w:rsidRDefault="00D60DA5" w:rsidP="00D60DA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DA5">
        <w:rPr>
          <w:rFonts w:ascii="Times New Roman" w:hAnsi="Times New Roman" w:cs="Times New Roman"/>
          <w:sz w:val="28"/>
          <w:szCs w:val="28"/>
        </w:rPr>
        <w:t xml:space="preserve">Уточненная бюджетная роспись расходов по </w:t>
      </w:r>
      <w:r w:rsidR="00DF5E37">
        <w:rPr>
          <w:rFonts w:ascii="Times New Roman" w:hAnsi="Times New Roman" w:cs="Times New Roman"/>
          <w:sz w:val="28"/>
          <w:szCs w:val="28"/>
        </w:rPr>
        <w:t>ведомственной программе</w:t>
      </w:r>
      <w:r w:rsidR="003E70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7011">
        <w:rPr>
          <w:rFonts w:ascii="Times New Roman" w:hAnsi="Times New Roman" w:cs="Times New Roman"/>
          <w:sz w:val="28"/>
          <w:szCs w:val="28"/>
        </w:rPr>
        <w:t>«</w:t>
      </w:r>
      <w:r w:rsidR="003E7011" w:rsidRPr="00661D55">
        <w:rPr>
          <w:rFonts w:ascii="Times New Roman" w:hAnsi="Times New Roman" w:cs="Times New Roman"/>
          <w:sz w:val="28"/>
          <w:szCs w:val="28"/>
        </w:rPr>
        <w:t>Публикация официальной и иной информации</w:t>
      </w:r>
      <w:r w:rsidR="003E7011">
        <w:rPr>
          <w:rFonts w:ascii="Times New Roman" w:hAnsi="Times New Roman" w:cs="Times New Roman"/>
          <w:sz w:val="28"/>
          <w:szCs w:val="28"/>
        </w:rPr>
        <w:t xml:space="preserve"> на 2015-2017 годы</w:t>
      </w:r>
      <w:r w:rsidR="003E7011" w:rsidRPr="00661D55">
        <w:rPr>
          <w:rFonts w:ascii="Times New Roman" w:hAnsi="Times New Roman" w:cs="Times New Roman"/>
          <w:sz w:val="28"/>
          <w:szCs w:val="28"/>
        </w:rPr>
        <w:t>»</w:t>
      </w:r>
      <w:r w:rsidR="003E7011">
        <w:rPr>
          <w:rFonts w:ascii="Times New Roman" w:hAnsi="Times New Roman" w:cs="Times New Roman"/>
          <w:sz w:val="28"/>
          <w:szCs w:val="28"/>
        </w:rPr>
        <w:t xml:space="preserve"> </w:t>
      </w:r>
      <w:r w:rsidR="00FB1C4F">
        <w:rPr>
          <w:rFonts w:ascii="Times New Roman" w:hAnsi="Times New Roman" w:cs="Times New Roman"/>
          <w:sz w:val="28"/>
          <w:szCs w:val="28"/>
        </w:rPr>
        <w:t>составила</w:t>
      </w:r>
      <w:r w:rsidR="009C21EB">
        <w:rPr>
          <w:rFonts w:ascii="Times New Roman" w:hAnsi="Times New Roman" w:cs="Times New Roman"/>
          <w:sz w:val="28"/>
          <w:szCs w:val="28"/>
        </w:rPr>
        <w:t xml:space="preserve"> </w:t>
      </w:r>
      <w:r w:rsidR="003E701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D60DA5">
        <w:rPr>
          <w:rFonts w:ascii="Times New Roman" w:hAnsi="Times New Roman" w:cs="Times New Roman"/>
          <w:sz w:val="28"/>
          <w:szCs w:val="28"/>
        </w:rPr>
        <w:t xml:space="preserve"> </w:t>
      </w:r>
      <w:r w:rsidR="003E7011">
        <w:rPr>
          <w:rFonts w:ascii="Times New Roman" w:hAnsi="Times New Roman" w:cs="Times New Roman"/>
          <w:sz w:val="28"/>
          <w:szCs w:val="28"/>
        </w:rPr>
        <w:t>15 689,4</w:t>
      </w:r>
      <w:r w:rsidRPr="00D60DA5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D60DA5" w:rsidRPr="00D60DA5" w:rsidRDefault="00D60DA5" w:rsidP="00D60DA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DA5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за </w:t>
      </w:r>
      <w:r w:rsidR="003E7011">
        <w:rPr>
          <w:rFonts w:ascii="Times New Roman" w:hAnsi="Times New Roman" w:cs="Times New Roman"/>
          <w:sz w:val="28"/>
          <w:szCs w:val="28"/>
        </w:rPr>
        <w:t>2015 год</w:t>
      </w:r>
      <w:r w:rsidRPr="00D60DA5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3E7011">
        <w:rPr>
          <w:rFonts w:ascii="Times New Roman" w:hAnsi="Times New Roman" w:cs="Times New Roman"/>
          <w:sz w:val="28"/>
          <w:szCs w:val="28"/>
        </w:rPr>
        <w:t>15 689,2</w:t>
      </w:r>
      <w:r w:rsidRPr="00D60DA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3E7011">
        <w:rPr>
          <w:rFonts w:ascii="Times New Roman" w:hAnsi="Times New Roman" w:cs="Times New Roman"/>
          <w:sz w:val="28"/>
          <w:szCs w:val="28"/>
        </w:rPr>
        <w:t>100</w:t>
      </w:r>
      <w:r w:rsidRPr="00D60DA5">
        <w:rPr>
          <w:rFonts w:ascii="Times New Roman" w:hAnsi="Times New Roman" w:cs="Times New Roman"/>
          <w:sz w:val="28"/>
          <w:szCs w:val="28"/>
        </w:rPr>
        <w:t xml:space="preserve"> % к уточненному плану года.</w:t>
      </w:r>
    </w:p>
    <w:p w:rsidR="00661D55" w:rsidRPr="003910DE" w:rsidRDefault="00661D55" w:rsidP="00F13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1D55">
        <w:rPr>
          <w:rFonts w:ascii="Times New Roman" w:hAnsi="Times New Roman" w:cs="Times New Roman"/>
          <w:b/>
          <w:sz w:val="28"/>
          <w:szCs w:val="28"/>
        </w:rPr>
        <w:t xml:space="preserve">Исполнение по субсидии на финансовое обеспечение на выполнения муниципального задания за </w:t>
      </w:r>
      <w:r w:rsidRPr="00661D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7011">
        <w:rPr>
          <w:rFonts w:ascii="Times New Roman" w:hAnsi="Times New Roman" w:cs="Times New Roman"/>
          <w:b/>
          <w:bCs/>
          <w:sz w:val="28"/>
          <w:szCs w:val="28"/>
        </w:rPr>
        <w:t>2015 год</w:t>
      </w:r>
    </w:p>
    <w:p w:rsidR="00661D55" w:rsidRPr="00661D55" w:rsidRDefault="00661D55" w:rsidP="00661D55">
      <w:pPr>
        <w:pStyle w:val="a6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661D55">
        <w:rPr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42"/>
        <w:gridCol w:w="1417"/>
        <w:gridCol w:w="1560"/>
        <w:gridCol w:w="918"/>
      </w:tblGrid>
      <w:tr w:rsidR="00661D55" w:rsidRPr="00661D55" w:rsidTr="001D76EB">
        <w:tc>
          <w:tcPr>
            <w:tcW w:w="6242" w:type="dxa"/>
          </w:tcPr>
          <w:p w:rsidR="00661D55" w:rsidRPr="00E32E75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2E75">
              <w:rPr>
                <w:sz w:val="24"/>
                <w:szCs w:val="24"/>
              </w:rPr>
              <w:t>Ведомственная целевая программа</w:t>
            </w:r>
          </w:p>
        </w:tc>
        <w:tc>
          <w:tcPr>
            <w:tcW w:w="1417" w:type="dxa"/>
          </w:tcPr>
          <w:p w:rsidR="00661D55" w:rsidRPr="00E32E75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2E75">
              <w:rPr>
                <w:sz w:val="24"/>
                <w:szCs w:val="24"/>
              </w:rPr>
              <w:t>План</w:t>
            </w:r>
          </w:p>
          <w:p w:rsidR="00661D55" w:rsidRPr="00E32E75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2E75">
              <w:rPr>
                <w:sz w:val="24"/>
                <w:szCs w:val="24"/>
              </w:rPr>
              <w:t>года</w:t>
            </w:r>
          </w:p>
        </w:tc>
        <w:tc>
          <w:tcPr>
            <w:tcW w:w="1560" w:type="dxa"/>
          </w:tcPr>
          <w:p w:rsidR="00661D55" w:rsidRPr="00A92AB9" w:rsidRDefault="00661D55" w:rsidP="003E7011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2E75">
              <w:rPr>
                <w:sz w:val="24"/>
                <w:szCs w:val="24"/>
              </w:rPr>
              <w:t xml:space="preserve">Исполнение за </w:t>
            </w:r>
            <w:r w:rsidR="003E7011">
              <w:rPr>
                <w:sz w:val="24"/>
                <w:szCs w:val="24"/>
              </w:rPr>
              <w:t>2015 год</w:t>
            </w:r>
          </w:p>
        </w:tc>
        <w:tc>
          <w:tcPr>
            <w:tcW w:w="918" w:type="dxa"/>
          </w:tcPr>
          <w:p w:rsidR="00661D55" w:rsidRPr="00E32E75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2E75">
              <w:rPr>
                <w:sz w:val="24"/>
                <w:szCs w:val="24"/>
              </w:rPr>
              <w:t>%</w:t>
            </w:r>
          </w:p>
        </w:tc>
      </w:tr>
      <w:tr w:rsidR="00661D55" w:rsidRPr="00661D55" w:rsidTr="001D76EB">
        <w:tc>
          <w:tcPr>
            <w:tcW w:w="6242" w:type="dxa"/>
          </w:tcPr>
          <w:p w:rsidR="00661D55" w:rsidRPr="00E32E75" w:rsidRDefault="00661D55" w:rsidP="00F13B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2E75">
              <w:rPr>
                <w:rFonts w:ascii="Times New Roman" w:hAnsi="Times New Roman" w:cs="Times New Roman"/>
                <w:bCs/>
                <w:sz w:val="24"/>
                <w:szCs w:val="24"/>
              </w:rPr>
              <w:t>«Публикация официальной и иной информации»</w:t>
            </w:r>
          </w:p>
          <w:p w:rsidR="00661D55" w:rsidRPr="00E32E75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61D55" w:rsidRPr="003E7011" w:rsidRDefault="00DF5E37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  <w:r w:rsidR="00E45F28">
              <w:rPr>
                <w:sz w:val="24"/>
                <w:szCs w:val="24"/>
                <w:lang w:val="en-US"/>
              </w:rPr>
              <w:t> 689</w:t>
            </w:r>
            <w:r w:rsidR="00E45F28">
              <w:rPr>
                <w:sz w:val="24"/>
                <w:szCs w:val="24"/>
              </w:rPr>
              <w:t>,</w:t>
            </w:r>
            <w:r w:rsidR="003E7011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661D55" w:rsidRPr="00F143FF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15 689,2</w:t>
            </w:r>
          </w:p>
        </w:tc>
        <w:tc>
          <w:tcPr>
            <w:tcW w:w="918" w:type="dxa"/>
            <w:vAlign w:val="center"/>
          </w:tcPr>
          <w:p w:rsidR="00661D55" w:rsidRPr="00F143FF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61D55" w:rsidRPr="00661D55" w:rsidTr="001D76EB">
        <w:tc>
          <w:tcPr>
            <w:tcW w:w="6242" w:type="dxa"/>
          </w:tcPr>
          <w:p w:rsidR="00661D55" w:rsidRPr="00E32E75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E32E7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661D55" w:rsidRPr="003E7011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15 689,4</w:t>
            </w:r>
          </w:p>
        </w:tc>
        <w:tc>
          <w:tcPr>
            <w:tcW w:w="1560" w:type="dxa"/>
            <w:vAlign w:val="center"/>
          </w:tcPr>
          <w:p w:rsidR="00661D55" w:rsidRPr="00F143FF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15 689,2</w:t>
            </w:r>
          </w:p>
        </w:tc>
        <w:tc>
          <w:tcPr>
            <w:tcW w:w="918" w:type="dxa"/>
            <w:vAlign w:val="center"/>
          </w:tcPr>
          <w:p w:rsidR="00661D55" w:rsidRPr="00F143FF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661D55" w:rsidRPr="00661D55" w:rsidRDefault="00661D55" w:rsidP="00661D55">
      <w:pPr>
        <w:pStyle w:val="a6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661D55" w:rsidRPr="00661D55" w:rsidRDefault="00661D55" w:rsidP="00F13BAE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D55">
        <w:rPr>
          <w:rFonts w:ascii="Times New Roman" w:hAnsi="Times New Roman" w:cs="Times New Roman"/>
          <w:b/>
          <w:sz w:val="28"/>
          <w:szCs w:val="28"/>
        </w:rPr>
        <w:t>Кроме того:</w:t>
      </w:r>
    </w:p>
    <w:p w:rsidR="00102D64" w:rsidRDefault="00661D55" w:rsidP="00F13BAE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D55">
        <w:rPr>
          <w:rFonts w:ascii="Times New Roman" w:hAnsi="Times New Roman" w:cs="Times New Roman"/>
          <w:b/>
          <w:sz w:val="28"/>
          <w:szCs w:val="28"/>
        </w:rPr>
        <w:t xml:space="preserve">исполнение субсидии по плану финансово-хозяйственной деятельности МБУ «Редакция районной газеты «Новости Приобья» за </w:t>
      </w:r>
      <w:r w:rsidR="003E7011">
        <w:rPr>
          <w:rFonts w:ascii="Times New Roman" w:hAnsi="Times New Roman" w:cs="Times New Roman"/>
          <w:b/>
          <w:sz w:val="28"/>
          <w:szCs w:val="28"/>
        </w:rPr>
        <w:t>2015 год</w:t>
      </w:r>
      <w:r w:rsidRPr="00661D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1D55" w:rsidRPr="00661D55" w:rsidRDefault="00661D55" w:rsidP="00102D64">
      <w:pPr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61D55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661D55" w:rsidRPr="00661D55" w:rsidTr="001D76EB">
        <w:tc>
          <w:tcPr>
            <w:tcW w:w="6384" w:type="dxa"/>
          </w:tcPr>
          <w:p w:rsidR="00661D55" w:rsidRPr="00E32E75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2E75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417" w:type="dxa"/>
          </w:tcPr>
          <w:p w:rsidR="00661D55" w:rsidRPr="00E32E75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2E75">
              <w:rPr>
                <w:sz w:val="24"/>
                <w:szCs w:val="24"/>
              </w:rPr>
              <w:t>План</w:t>
            </w:r>
          </w:p>
          <w:p w:rsidR="00661D55" w:rsidRPr="00E32E75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2E75">
              <w:rPr>
                <w:sz w:val="24"/>
                <w:szCs w:val="24"/>
              </w:rPr>
              <w:t>года</w:t>
            </w:r>
          </w:p>
        </w:tc>
        <w:tc>
          <w:tcPr>
            <w:tcW w:w="1418" w:type="dxa"/>
          </w:tcPr>
          <w:p w:rsidR="00661D55" w:rsidRPr="00A92AB9" w:rsidRDefault="00661D55" w:rsidP="003E7011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2E75">
              <w:rPr>
                <w:sz w:val="24"/>
                <w:szCs w:val="24"/>
              </w:rPr>
              <w:t>Исполнение за</w:t>
            </w:r>
            <w:r w:rsidR="00E45F28">
              <w:rPr>
                <w:sz w:val="24"/>
                <w:szCs w:val="24"/>
              </w:rPr>
              <w:t xml:space="preserve"> </w:t>
            </w:r>
            <w:r w:rsidRPr="00E32E75">
              <w:rPr>
                <w:sz w:val="24"/>
                <w:szCs w:val="24"/>
              </w:rPr>
              <w:t xml:space="preserve"> </w:t>
            </w:r>
            <w:r w:rsidR="003E7011">
              <w:rPr>
                <w:sz w:val="24"/>
                <w:szCs w:val="24"/>
              </w:rPr>
              <w:t>2015 год</w:t>
            </w:r>
          </w:p>
        </w:tc>
        <w:tc>
          <w:tcPr>
            <w:tcW w:w="918" w:type="dxa"/>
          </w:tcPr>
          <w:p w:rsidR="00661D55" w:rsidRPr="00E32E75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2E75">
              <w:rPr>
                <w:sz w:val="24"/>
                <w:szCs w:val="24"/>
              </w:rPr>
              <w:t>%</w:t>
            </w:r>
          </w:p>
        </w:tc>
      </w:tr>
      <w:tr w:rsidR="00661D55" w:rsidRPr="00661D55" w:rsidTr="00F13BAE">
        <w:trPr>
          <w:trHeight w:val="322"/>
        </w:trPr>
        <w:tc>
          <w:tcPr>
            <w:tcW w:w="6384" w:type="dxa"/>
          </w:tcPr>
          <w:p w:rsidR="00661D55" w:rsidRPr="00E32E75" w:rsidRDefault="00661D55" w:rsidP="00F13B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2E75">
              <w:rPr>
                <w:rFonts w:ascii="Times New Roman" w:hAnsi="Times New Roman" w:cs="Times New Roman"/>
                <w:bCs/>
                <w:sz w:val="24"/>
                <w:szCs w:val="24"/>
              </w:rPr>
              <w:t>Косгу  210 «Оплата труда и начисления»</w:t>
            </w:r>
          </w:p>
        </w:tc>
        <w:tc>
          <w:tcPr>
            <w:tcW w:w="1417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14 392,8</w:t>
            </w:r>
          </w:p>
        </w:tc>
        <w:tc>
          <w:tcPr>
            <w:tcW w:w="1418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14 372,1</w:t>
            </w:r>
          </w:p>
        </w:tc>
        <w:tc>
          <w:tcPr>
            <w:tcW w:w="918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</w:t>
            </w:r>
          </w:p>
        </w:tc>
      </w:tr>
      <w:tr w:rsidR="00661D55" w:rsidRPr="00661D55" w:rsidTr="001D76EB">
        <w:tc>
          <w:tcPr>
            <w:tcW w:w="6384" w:type="dxa"/>
          </w:tcPr>
          <w:p w:rsidR="00661D55" w:rsidRPr="00E32E75" w:rsidRDefault="00661D55" w:rsidP="00F13B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2E75">
              <w:rPr>
                <w:rFonts w:ascii="Times New Roman" w:hAnsi="Times New Roman" w:cs="Times New Roman"/>
                <w:bCs/>
                <w:sz w:val="24"/>
                <w:szCs w:val="24"/>
              </w:rPr>
              <w:t>Косгу 220,290 «Оплата работ, услуг»</w:t>
            </w:r>
          </w:p>
        </w:tc>
        <w:tc>
          <w:tcPr>
            <w:tcW w:w="1417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1 234,6</w:t>
            </w:r>
          </w:p>
        </w:tc>
        <w:tc>
          <w:tcPr>
            <w:tcW w:w="1418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1 228,4</w:t>
            </w:r>
          </w:p>
        </w:tc>
        <w:tc>
          <w:tcPr>
            <w:tcW w:w="918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</w:tr>
      <w:tr w:rsidR="00661D55" w:rsidRPr="00661D55" w:rsidTr="001D76EB">
        <w:tc>
          <w:tcPr>
            <w:tcW w:w="6384" w:type="dxa"/>
          </w:tcPr>
          <w:p w:rsidR="00661D55" w:rsidRPr="00E32E75" w:rsidRDefault="00661D55" w:rsidP="00F1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2E75">
              <w:rPr>
                <w:rFonts w:ascii="Times New Roman" w:hAnsi="Times New Roman" w:cs="Times New Roman"/>
                <w:sz w:val="24"/>
                <w:szCs w:val="24"/>
              </w:rPr>
              <w:t>Косгу 300 «Улучшение материально-технической базы»</w:t>
            </w:r>
          </w:p>
        </w:tc>
        <w:tc>
          <w:tcPr>
            <w:tcW w:w="1417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</w:t>
            </w:r>
          </w:p>
        </w:tc>
        <w:tc>
          <w:tcPr>
            <w:tcW w:w="1418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</w:t>
            </w:r>
          </w:p>
        </w:tc>
        <w:tc>
          <w:tcPr>
            <w:tcW w:w="918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61D55" w:rsidRPr="00661D55" w:rsidTr="001D76EB">
        <w:tc>
          <w:tcPr>
            <w:tcW w:w="6384" w:type="dxa"/>
          </w:tcPr>
          <w:p w:rsidR="00661D55" w:rsidRPr="00E32E75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  <w:r w:rsidRPr="00E32E75">
              <w:rPr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15 689,4</w:t>
            </w:r>
          </w:p>
        </w:tc>
        <w:tc>
          <w:tcPr>
            <w:tcW w:w="1418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15 662,5</w:t>
            </w:r>
          </w:p>
        </w:tc>
        <w:tc>
          <w:tcPr>
            <w:tcW w:w="918" w:type="dxa"/>
            <w:vAlign w:val="center"/>
          </w:tcPr>
          <w:p w:rsidR="00661D55" w:rsidRPr="00E32E75" w:rsidRDefault="003E7011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99,8</w:t>
            </w:r>
          </w:p>
        </w:tc>
      </w:tr>
    </w:tbl>
    <w:p w:rsidR="00F13BAE" w:rsidRDefault="00F13BAE" w:rsidP="00F13BA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61D55" w:rsidRPr="00661D55" w:rsidRDefault="00661D55" w:rsidP="00F13BA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1D55">
        <w:rPr>
          <w:rFonts w:ascii="Times New Roman" w:hAnsi="Times New Roman" w:cs="Times New Roman"/>
          <w:sz w:val="28"/>
          <w:szCs w:val="28"/>
        </w:rPr>
        <w:t>Плановые назначения от принося</w:t>
      </w:r>
      <w:r w:rsidR="00D71661">
        <w:rPr>
          <w:rFonts w:ascii="Times New Roman" w:hAnsi="Times New Roman" w:cs="Times New Roman"/>
          <w:sz w:val="28"/>
          <w:szCs w:val="28"/>
        </w:rPr>
        <w:t xml:space="preserve">щей доход деятельности  </w:t>
      </w:r>
      <w:r w:rsidR="003E7011">
        <w:rPr>
          <w:rFonts w:ascii="Times New Roman" w:hAnsi="Times New Roman" w:cs="Times New Roman"/>
          <w:sz w:val="28"/>
          <w:szCs w:val="28"/>
        </w:rPr>
        <w:t>за 2015 год</w:t>
      </w:r>
      <w:r w:rsidRPr="00661D55">
        <w:rPr>
          <w:rFonts w:ascii="Times New Roman" w:hAnsi="Times New Roman" w:cs="Times New Roman"/>
          <w:sz w:val="28"/>
          <w:szCs w:val="28"/>
        </w:rPr>
        <w:t xml:space="preserve"> </w:t>
      </w:r>
      <w:r w:rsidR="00E0695C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3E701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661D55">
        <w:rPr>
          <w:rFonts w:ascii="Times New Roman" w:hAnsi="Times New Roman" w:cs="Times New Roman"/>
          <w:sz w:val="28"/>
          <w:szCs w:val="28"/>
        </w:rPr>
        <w:t xml:space="preserve"> </w:t>
      </w:r>
      <w:r w:rsidR="00BD41DF">
        <w:rPr>
          <w:rFonts w:ascii="Times New Roman" w:hAnsi="Times New Roman" w:cs="Times New Roman"/>
          <w:sz w:val="28"/>
          <w:szCs w:val="28"/>
        </w:rPr>
        <w:t>4 260,8</w:t>
      </w:r>
      <w:r w:rsidRPr="00661D55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661D55" w:rsidRDefault="00661D55" w:rsidP="00F13BA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1D55">
        <w:rPr>
          <w:rFonts w:ascii="Times New Roman" w:hAnsi="Times New Roman" w:cs="Times New Roman"/>
          <w:sz w:val="28"/>
          <w:szCs w:val="28"/>
        </w:rPr>
        <w:t>Кассовое исполнение расходов за счет доходов от платных услуг за</w:t>
      </w:r>
      <w:r w:rsidR="00A92AB9">
        <w:rPr>
          <w:rFonts w:ascii="Times New Roman" w:hAnsi="Times New Roman" w:cs="Times New Roman"/>
          <w:sz w:val="28"/>
          <w:szCs w:val="28"/>
        </w:rPr>
        <w:t xml:space="preserve"> </w:t>
      </w:r>
      <w:r w:rsidR="00BD41DF">
        <w:rPr>
          <w:rFonts w:ascii="Times New Roman" w:hAnsi="Times New Roman" w:cs="Times New Roman"/>
          <w:sz w:val="28"/>
          <w:szCs w:val="28"/>
        </w:rPr>
        <w:t xml:space="preserve"> 2015 год</w:t>
      </w:r>
      <w:r w:rsidRPr="00661D55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BD41DF">
        <w:rPr>
          <w:rFonts w:ascii="Times New Roman" w:hAnsi="Times New Roman" w:cs="Times New Roman"/>
          <w:sz w:val="28"/>
          <w:szCs w:val="28"/>
        </w:rPr>
        <w:t>4 199,9</w:t>
      </w:r>
      <w:r w:rsidRPr="00661D55">
        <w:rPr>
          <w:rFonts w:ascii="Times New Roman" w:hAnsi="Times New Roman" w:cs="Times New Roman"/>
          <w:sz w:val="28"/>
          <w:szCs w:val="28"/>
        </w:rPr>
        <w:t xml:space="preserve">  тыс. рублей или </w:t>
      </w:r>
      <w:r w:rsidR="00BD41DF">
        <w:rPr>
          <w:rFonts w:ascii="Times New Roman" w:hAnsi="Times New Roman" w:cs="Times New Roman"/>
          <w:sz w:val="28"/>
          <w:szCs w:val="28"/>
        </w:rPr>
        <w:t>98,6</w:t>
      </w:r>
      <w:r w:rsidRPr="00661D55">
        <w:rPr>
          <w:rFonts w:ascii="Times New Roman" w:hAnsi="Times New Roman" w:cs="Times New Roman"/>
          <w:sz w:val="28"/>
          <w:szCs w:val="28"/>
        </w:rPr>
        <w:t xml:space="preserve"> % к уточненному плану года.</w:t>
      </w:r>
    </w:p>
    <w:p w:rsidR="000E59F2" w:rsidRDefault="000E59F2" w:rsidP="00F13BA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E59F2">
        <w:rPr>
          <w:rFonts w:ascii="Times New Roman" w:hAnsi="Times New Roman" w:cs="Times New Roman"/>
          <w:sz w:val="28"/>
          <w:szCs w:val="28"/>
        </w:rPr>
        <w:t>Неисполнение плана по расходам обусловлено низким исполнением плана по доходам от приносящей доход деятельности, в связи со снижением поступлений за счет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59F2" w:rsidRPr="000E59F2" w:rsidRDefault="000E59F2" w:rsidP="00F13BA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61D55" w:rsidRPr="00661D55" w:rsidRDefault="00661D55" w:rsidP="00F13BAE">
      <w:pPr>
        <w:pStyle w:val="a6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661D55">
        <w:rPr>
          <w:b/>
          <w:szCs w:val="28"/>
        </w:rPr>
        <w:t>Исполнение расходов за счет доходов от платных услуг</w:t>
      </w:r>
      <w:r w:rsidRPr="00661D55">
        <w:rPr>
          <w:szCs w:val="28"/>
        </w:rPr>
        <w:t xml:space="preserve"> </w:t>
      </w:r>
      <w:r w:rsidRPr="00661D55">
        <w:rPr>
          <w:b/>
          <w:szCs w:val="28"/>
        </w:rPr>
        <w:t xml:space="preserve">за </w:t>
      </w:r>
      <w:r w:rsidR="00BD41DF">
        <w:rPr>
          <w:b/>
          <w:szCs w:val="28"/>
        </w:rPr>
        <w:t>2015 год</w:t>
      </w:r>
      <w:r w:rsidRPr="00661D55">
        <w:rPr>
          <w:b/>
          <w:szCs w:val="28"/>
        </w:rPr>
        <w:t>.</w:t>
      </w:r>
    </w:p>
    <w:p w:rsidR="00661D55" w:rsidRPr="00661D55" w:rsidRDefault="00661D55" w:rsidP="00F13BAE">
      <w:pPr>
        <w:pStyle w:val="a6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661D55">
        <w:rPr>
          <w:szCs w:val="28"/>
        </w:rPr>
        <w:t>тыс.руб.</w:t>
      </w: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7"/>
        <w:gridCol w:w="1701"/>
        <w:gridCol w:w="1701"/>
        <w:gridCol w:w="708"/>
      </w:tblGrid>
      <w:tr w:rsidR="00661D55" w:rsidRPr="00661D55" w:rsidTr="00282B3B">
        <w:tc>
          <w:tcPr>
            <w:tcW w:w="5817" w:type="dxa"/>
          </w:tcPr>
          <w:p w:rsidR="00661D55" w:rsidRPr="00F13BAE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13BAE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701" w:type="dxa"/>
          </w:tcPr>
          <w:p w:rsidR="00661D55" w:rsidRPr="00F13BAE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13BAE">
              <w:rPr>
                <w:sz w:val="24"/>
                <w:szCs w:val="24"/>
              </w:rPr>
              <w:t>План</w:t>
            </w:r>
          </w:p>
          <w:p w:rsidR="00661D55" w:rsidRPr="00F13BAE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13BAE">
              <w:rPr>
                <w:sz w:val="24"/>
                <w:szCs w:val="24"/>
              </w:rPr>
              <w:t>года</w:t>
            </w:r>
          </w:p>
        </w:tc>
        <w:tc>
          <w:tcPr>
            <w:tcW w:w="1701" w:type="dxa"/>
          </w:tcPr>
          <w:p w:rsidR="00661D55" w:rsidRPr="009F3182" w:rsidRDefault="00661D55" w:rsidP="00BD41DF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13BAE">
              <w:rPr>
                <w:sz w:val="24"/>
                <w:szCs w:val="24"/>
              </w:rPr>
              <w:t xml:space="preserve">Исполнение </w:t>
            </w:r>
            <w:r w:rsidR="00CD067A">
              <w:rPr>
                <w:sz w:val="24"/>
                <w:szCs w:val="24"/>
                <w:lang w:val="en-US"/>
              </w:rPr>
              <w:t xml:space="preserve">  </w:t>
            </w:r>
            <w:r w:rsidRPr="00F13BAE">
              <w:rPr>
                <w:sz w:val="24"/>
                <w:szCs w:val="24"/>
              </w:rPr>
              <w:t xml:space="preserve">за </w:t>
            </w:r>
            <w:r w:rsidR="00BD41DF">
              <w:rPr>
                <w:sz w:val="24"/>
                <w:szCs w:val="24"/>
              </w:rPr>
              <w:t>2015 год</w:t>
            </w:r>
          </w:p>
        </w:tc>
        <w:tc>
          <w:tcPr>
            <w:tcW w:w="708" w:type="dxa"/>
          </w:tcPr>
          <w:p w:rsidR="00661D55" w:rsidRPr="00F13BAE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13BAE">
              <w:rPr>
                <w:sz w:val="24"/>
                <w:szCs w:val="24"/>
              </w:rPr>
              <w:t>%</w:t>
            </w:r>
          </w:p>
        </w:tc>
      </w:tr>
      <w:tr w:rsidR="00661D55" w:rsidRPr="00661D55" w:rsidTr="00282B3B">
        <w:tc>
          <w:tcPr>
            <w:tcW w:w="5817" w:type="dxa"/>
          </w:tcPr>
          <w:p w:rsidR="00661D55" w:rsidRPr="00F13BAE" w:rsidRDefault="00661D55" w:rsidP="00F13B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BAE">
              <w:rPr>
                <w:rFonts w:ascii="Times New Roman" w:hAnsi="Times New Roman" w:cs="Times New Roman"/>
                <w:bCs/>
                <w:sz w:val="24"/>
                <w:szCs w:val="24"/>
              </w:rPr>
              <w:t>Косгу  210 «Оплата труда и начисления»</w:t>
            </w:r>
          </w:p>
        </w:tc>
        <w:tc>
          <w:tcPr>
            <w:tcW w:w="1701" w:type="dxa"/>
            <w:vAlign w:val="center"/>
          </w:tcPr>
          <w:p w:rsidR="00661D55" w:rsidRPr="00BD41DF" w:rsidRDefault="00BD41DF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952,4</w:t>
            </w:r>
          </w:p>
        </w:tc>
        <w:tc>
          <w:tcPr>
            <w:tcW w:w="1701" w:type="dxa"/>
            <w:vAlign w:val="center"/>
          </w:tcPr>
          <w:p w:rsidR="00661D55" w:rsidRPr="00D71661" w:rsidRDefault="00BD41DF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946,6</w:t>
            </w:r>
          </w:p>
        </w:tc>
        <w:tc>
          <w:tcPr>
            <w:tcW w:w="708" w:type="dxa"/>
            <w:vAlign w:val="center"/>
          </w:tcPr>
          <w:p w:rsidR="00661D55" w:rsidRPr="00D71661" w:rsidRDefault="00BD41DF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</w:tr>
      <w:tr w:rsidR="00661D55" w:rsidRPr="00661D55" w:rsidTr="00282B3B">
        <w:tc>
          <w:tcPr>
            <w:tcW w:w="5817" w:type="dxa"/>
          </w:tcPr>
          <w:p w:rsidR="00661D55" w:rsidRPr="00F13BAE" w:rsidRDefault="00661D55" w:rsidP="00F13B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BAE">
              <w:rPr>
                <w:rFonts w:ascii="Times New Roman" w:hAnsi="Times New Roman" w:cs="Times New Roman"/>
                <w:bCs/>
                <w:sz w:val="24"/>
                <w:szCs w:val="24"/>
              </w:rPr>
              <w:t>Косгу 220,290 «Оплата работ, услуг»</w:t>
            </w:r>
          </w:p>
        </w:tc>
        <w:tc>
          <w:tcPr>
            <w:tcW w:w="1701" w:type="dxa"/>
            <w:vAlign w:val="center"/>
          </w:tcPr>
          <w:p w:rsidR="00661D55" w:rsidRPr="00BD41DF" w:rsidRDefault="00BD41DF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3 289,4</w:t>
            </w:r>
          </w:p>
        </w:tc>
        <w:tc>
          <w:tcPr>
            <w:tcW w:w="1701" w:type="dxa"/>
            <w:vAlign w:val="center"/>
          </w:tcPr>
          <w:p w:rsidR="00661D55" w:rsidRPr="00D71661" w:rsidRDefault="00BD41DF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3 234,3</w:t>
            </w:r>
          </w:p>
        </w:tc>
        <w:tc>
          <w:tcPr>
            <w:tcW w:w="708" w:type="dxa"/>
            <w:vAlign w:val="center"/>
          </w:tcPr>
          <w:p w:rsidR="00661D55" w:rsidRPr="00D71661" w:rsidRDefault="00BD41DF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</w:t>
            </w:r>
          </w:p>
        </w:tc>
      </w:tr>
      <w:tr w:rsidR="00661D55" w:rsidRPr="00661D55" w:rsidTr="00282B3B">
        <w:tc>
          <w:tcPr>
            <w:tcW w:w="5817" w:type="dxa"/>
          </w:tcPr>
          <w:p w:rsidR="00661D55" w:rsidRPr="00F13BAE" w:rsidRDefault="00661D55" w:rsidP="00F13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BAE">
              <w:rPr>
                <w:rFonts w:ascii="Times New Roman" w:hAnsi="Times New Roman" w:cs="Times New Roman"/>
                <w:sz w:val="24"/>
                <w:szCs w:val="24"/>
              </w:rPr>
              <w:t>Косгу 300 «Улучшение материально-технической базы»</w:t>
            </w:r>
          </w:p>
        </w:tc>
        <w:tc>
          <w:tcPr>
            <w:tcW w:w="1701" w:type="dxa"/>
            <w:vAlign w:val="center"/>
          </w:tcPr>
          <w:p w:rsidR="00661D55" w:rsidRPr="00BD41DF" w:rsidRDefault="00BD41DF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1701" w:type="dxa"/>
            <w:vAlign w:val="center"/>
          </w:tcPr>
          <w:p w:rsidR="00661D55" w:rsidRPr="00BD41DF" w:rsidRDefault="00BD41DF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708" w:type="dxa"/>
            <w:vAlign w:val="center"/>
          </w:tcPr>
          <w:p w:rsidR="00661D55" w:rsidRPr="00BD41DF" w:rsidRDefault="00BD41DF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61D55" w:rsidRPr="00661D55" w:rsidTr="00282B3B">
        <w:tc>
          <w:tcPr>
            <w:tcW w:w="5817" w:type="dxa"/>
          </w:tcPr>
          <w:p w:rsidR="00661D55" w:rsidRPr="00F13BAE" w:rsidRDefault="00661D55" w:rsidP="001D76EB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  <w:r w:rsidRPr="00F13BAE">
              <w:rPr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661D55" w:rsidRPr="00BD41DF" w:rsidRDefault="00BD41DF" w:rsidP="001D76EB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4 260,8</w:t>
            </w:r>
          </w:p>
        </w:tc>
        <w:tc>
          <w:tcPr>
            <w:tcW w:w="1701" w:type="dxa"/>
            <w:vAlign w:val="center"/>
          </w:tcPr>
          <w:p w:rsidR="00BD41DF" w:rsidRPr="00D71661" w:rsidRDefault="00BD41DF" w:rsidP="00BC15DD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4 199,9</w:t>
            </w:r>
          </w:p>
        </w:tc>
        <w:tc>
          <w:tcPr>
            <w:tcW w:w="708" w:type="dxa"/>
            <w:vAlign w:val="center"/>
          </w:tcPr>
          <w:p w:rsidR="00661D55" w:rsidRPr="00D71661" w:rsidRDefault="00BD41DF" w:rsidP="001D76EB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98,6</w:t>
            </w:r>
          </w:p>
        </w:tc>
      </w:tr>
    </w:tbl>
    <w:p w:rsidR="00BC15DD" w:rsidRDefault="00BC15DD" w:rsidP="00EF10ED">
      <w:pPr>
        <w:pStyle w:val="a8"/>
        <w:keepNext/>
        <w:jc w:val="center"/>
        <w:rPr>
          <w:color w:val="FF0000"/>
          <w:sz w:val="28"/>
          <w:szCs w:val="28"/>
        </w:rPr>
      </w:pPr>
    </w:p>
    <w:p w:rsidR="00EF10ED" w:rsidRPr="00282B3B" w:rsidRDefault="00EF10ED" w:rsidP="00EF10ED">
      <w:pPr>
        <w:pStyle w:val="a8"/>
        <w:keepNext/>
        <w:jc w:val="center"/>
        <w:rPr>
          <w:color w:val="000000" w:themeColor="text1"/>
          <w:sz w:val="28"/>
          <w:szCs w:val="28"/>
        </w:rPr>
      </w:pPr>
      <w:r w:rsidRPr="00282B3B">
        <w:rPr>
          <w:color w:val="000000" w:themeColor="text1"/>
          <w:sz w:val="28"/>
          <w:szCs w:val="28"/>
        </w:rPr>
        <w:t>Исполнение по субсидии</w:t>
      </w:r>
      <w:r w:rsidR="0099137F" w:rsidRPr="00282B3B">
        <w:rPr>
          <w:color w:val="000000" w:themeColor="text1"/>
          <w:sz w:val="28"/>
          <w:szCs w:val="28"/>
        </w:rPr>
        <w:t xml:space="preserve"> </w:t>
      </w:r>
      <w:r w:rsidR="00540137" w:rsidRPr="00282B3B">
        <w:rPr>
          <w:color w:val="000000" w:themeColor="text1"/>
          <w:sz w:val="28"/>
          <w:szCs w:val="28"/>
        </w:rPr>
        <w:br/>
      </w:r>
      <w:r w:rsidR="0099137F" w:rsidRPr="00282B3B">
        <w:rPr>
          <w:color w:val="000000" w:themeColor="text1"/>
          <w:sz w:val="28"/>
          <w:szCs w:val="28"/>
        </w:rPr>
        <w:t>на выполнение муниципального задания</w:t>
      </w:r>
      <w:r w:rsidRPr="00282B3B">
        <w:rPr>
          <w:color w:val="000000" w:themeColor="text1"/>
          <w:sz w:val="28"/>
          <w:szCs w:val="28"/>
        </w:rPr>
        <w:t xml:space="preserve"> по плану ФХД </w:t>
      </w:r>
      <w:r w:rsidR="00540137" w:rsidRPr="00282B3B">
        <w:rPr>
          <w:color w:val="000000" w:themeColor="text1"/>
          <w:sz w:val="28"/>
          <w:szCs w:val="28"/>
        </w:rPr>
        <w:br/>
      </w:r>
      <w:r w:rsidRPr="00282B3B">
        <w:rPr>
          <w:color w:val="000000" w:themeColor="text1"/>
          <w:sz w:val="28"/>
          <w:szCs w:val="28"/>
        </w:rPr>
        <w:t xml:space="preserve">за </w:t>
      </w:r>
      <w:r w:rsidR="0099137F" w:rsidRPr="00282B3B">
        <w:rPr>
          <w:color w:val="000000" w:themeColor="text1"/>
          <w:sz w:val="28"/>
          <w:szCs w:val="28"/>
        </w:rPr>
        <w:t>20</w:t>
      </w:r>
      <w:r w:rsidRPr="00282B3B">
        <w:rPr>
          <w:color w:val="000000" w:themeColor="text1"/>
          <w:sz w:val="28"/>
          <w:szCs w:val="28"/>
        </w:rPr>
        <w:t>1</w:t>
      </w:r>
      <w:r w:rsidR="0099137F" w:rsidRPr="00282B3B">
        <w:rPr>
          <w:color w:val="000000" w:themeColor="text1"/>
          <w:sz w:val="28"/>
          <w:szCs w:val="28"/>
        </w:rPr>
        <w:t>5</w:t>
      </w:r>
      <w:r w:rsidRPr="00282B3B">
        <w:rPr>
          <w:color w:val="000000" w:themeColor="text1"/>
          <w:sz w:val="28"/>
          <w:szCs w:val="28"/>
        </w:rPr>
        <w:t xml:space="preserve"> год</w:t>
      </w:r>
    </w:p>
    <w:p w:rsidR="009B5DC7" w:rsidRPr="00EF10ED" w:rsidRDefault="009B5DC7" w:rsidP="009B5DC7">
      <w:pPr>
        <w:pStyle w:val="a8"/>
        <w:keepNext/>
        <w:ind w:right="141"/>
        <w:jc w:val="center"/>
      </w:pPr>
      <w:r>
        <w:t xml:space="preserve"> </w:t>
      </w:r>
      <w:r w:rsidR="009B2664" w:rsidRPr="009B2664">
        <w:rPr>
          <w:noProof/>
        </w:rPr>
        <w:drawing>
          <wp:inline distT="0" distB="0" distL="0" distR="0">
            <wp:extent cx="5940425" cy="5514313"/>
            <wp:effectExtent l="19050" t="0" r="22225" b="0"/>
            <wp:docPr id="9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F5222" w:rsidRDefault="00EF5222">
      <w:pP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color w:val="FF0000"/>
          <w:sz w:val="28"/>
          <w:szCs w:val="28"/>
        </w:rPr>
        <w:br w:type="page"/>
      </w:r>
    </w:p>
    <w:p w:rsidR="00EF10ED" w:rsidRPr="00282B3B" w:rsidRDefault="00EF10ED" w:rsidP="00EF10ED">
      <w:pPr>
        <w:pStyle w:val="a8"/>
        <w:keepNext/>
        <w:jc w:val="center"/>
        <w:rPr>
          <w:color w:val="000000" w:themeColor="text1"/>
          <w:sz w:val="28"/>
          <w:szCs w:val="28"/>
        </w:rPr>
      </w:pPr>
      <w:r w:rsidRPr="00282B3B">
        <w:rPr>
          <w:color w:val="000000" w:themeColor="text1"/>
          <w:sz w:val="28"/>
          <w:szCs w:val="28"/>
        </w:rPr>
        <w:lastRenderedPageBreak/>
        <w:t xml:space="preserve">Исполнение по субсидии на финансовое обеспечение </w:t>
      </w:r>
      <w:r w:rsidR="00540137" w:rsidRPr="00282B3B">
        <w:rPr>
          <w:color w:val="000000" w:themeColor="text1"/>
          <w:sz w:val="28"/>
          <w:szCs w:val="28"/>
        </w:rPr>
        <w:br/>
      </w:r>
      <w:r w:rsidRPr="00282B3B">
        <w:rPr>
          <w:color w:val="000000" w:themeColor="text1"/>
          <w:sz w:val="28"/>
          <w:szCs w:val="28"/>
        </w:rPr>
        <w:t xml:space="preserve">на выполнение муниципального задания </w:t>
      </w:r>
      <w:r w:rsidR="00540137" w:rsidRPr="00282B3B">
        <w:rPr>
          <w:color w:val="000000" w:themeColor="text1"/>
          <w:sz w:val="28"/>
          <w:szCs w:val="28"/>
        </w:rPr>
        <w:br/>
      </w:r>
      <w:r w:rsidRPr="00282B3B">
        <w:rPr>
          <w:color w:val="000000" w:themeColor="text1"/>
          <w:sz w:val="28"/>
          <w:szCs w:val="28"/>
        </w:rPr>
        <w:t>за 201</w:t>
      </w:r>
      <w:r w:rsidR="00767990" w:rsidRPr="00282B3B">
        <w:rPr>
          <w:color w:val="000000" w:themeColor="text1"/>
          <w:sz w:val="28"/>
          <w:szCs w:val="28"/>
        </w:rPr>
        <w:t>5</w:t>
      </w:r>
      <w:r w:rsidRPr="00282B3B">
        <w:rPr>
          <w:color w:val="000000" w:themeColor="text1"/>
          <w:sz w:val="28"/>
          <w:szCs w:val="28"/>
        </w:rPr>
        <w:t xml:space="preserve"> год</w:t>
      </w:r>
    </w:p>
    <w:p w:rsidR="005723BF" w:rsidRDefault="001D6DB4" w:rsidP="001D6DB4">
      <w:pPr>
        <w:pStyle w:val="a6"/>
        <w:keepNext/>
        <w:tabs>
          <w:tab w:val="left" w:pos="708"/>
        </w:tabs>
        <w:spacing w:line="240" w:lineRule="auto"/>
        <w:ind w:firstLine="0"/>
        <w:jc w:val="both"/>
        <w:rPr>
          <w:noProof/>
          <w:u w:val="single"/>
        </w:rPr>
      </w:pPr>
      <w:r w:rsidRPr="001D6DB4">
        <w:rPr>
          <w:noProof/>
          <w:u w:val="single"/>
        </w:rPr>
        <w:drawing>
          <wp:inline distT="0" distB="0" distL="0" distR="0">
            <wp:extent cx="5940425" cy="4676805"/>
            <wp:effectExtent l="19050" t="0" r="22225" b="9495"/>
            <wp:docPr id="10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D6DB4" w:rsidRDefault="001D6DB4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br w:type="page"/>
      </w:r>
    </w:p>
    <w:p w:rsidR="001D6DB4" w:rsidRDefault="001D6DB4" w:rsidP="005723BF">
      <w:pPr>
        <w:pStyle w:val="a6"/>
        <w:keepNext/>
        <w:tabs>
          <w:tab w:val="left" w:pos="708"/>
        </w:tabs>
        <w:spacing w:line="240" w:lineRule="auto"/>
        <w:ind w:left="-180" w:firstLine="709"/>
        <w:jc w:val="both"/>
      </w:pPr>
    </w:p>
    <w:p w:rsidR="001D6DB4" w:rsidRPr="00282B3B" w:rsidRDefault="00EF10ED" w:rsidP="00407963">
      <w:pPr>
        <w:pStyle w:val="a8"/>
        <w:keepNext/>
        <w:jc w:val="center"/>
        <w:rPr>
          <w:color w:val="000000" w:themeColor="text1"/>
          <w:sz w:val="28"/>
          <w:szCs w:val="28"/>
        </w:rPr>
      </w:pPr>
      <w:r w:rsidRPr="00282B3B">
        <w:rPr>
          <w:color w:val="000000" w:themeColor="text1"/>
          <w:sz w:val="28"/>
          <w:szCs w:val="28"/>
        </w:rPr>
        <w:t xml:space="preserve">Исполнение расходов за счет доходов от платных услуг </w:t>
      </w:r>
      <w:r w:rsidR="001D6DB4" w:rsidRPr="00282B3B">
        <w:rPr>
          <w:color w:val="000000" w:themeColor="text1"/>
          <w:sz w:val="28"/>
          <w:szCs w:val="28"/>
        </w:rPr>
        <w:br/>
      </w:r>
      <w:r w:rsidR="00767990" w:rsidRPr="00282B3B">
        <w:rPr>
          <w:color w:val="000000" w:themeColor="text1"/>
          <w:sz w:val="28"/>
          <w:szCs w:val="28"/>
        </w:rPr>
        <w:t>за 2015</w:t>
      </w:r>
      <w:r w:rsidRPr="00282B3B">
        <w:rPr>
          <w:color w:val="000000" w:themeColor="text1"/>
          <w:sz w:val="28"/>
          <w:szCs w:val="28"/>
        </w:rPr>
        <w:t xml:space="preserve"> год.</w:t>
      </w:r>
    </w:p>
    <w:p w:rsidR="00DD55AB" w:rsidRDefault="001D6DB4" w:rsidP="00407963">
      <w:pPr>
        <w:pStyle w:val="a8"/>
        <w:keepNext/>
        <w:jc w:val="center"/>
      </w:pPr>
      <w:r w:rsidRPr="001D6DB4">
        <w:rPr>
          <w:noProof/>
        </w:rPr>
        <w:drawing>
          <wp:inline distT="0" distB="0" distL="0" distR="0">
            <wp:extent cx="5940425" cy="4914692"/>
            <wp:effectExtent l="19050" t="0" r="22225" b="208"/>
            <wp:docPr id="11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D55AB" w:rsidRPr="00DD55AB" w:rsidRDefault="00DD55AB" w:rsidP="00DD55AB">
      <w:pPr>
        <w:rPr>
          <w:lang w:eastAsia="ru-RU"/>
        </w:rPr>
      </w:pPr>
    </w:p>
    <w:p w:rsidR="00DD55AB" w:rsidRPr="00DD55AB" w:rsidRDefault="00DD55AB" w:rsidP="00DD55AB">
      <w:pPr>
        <w:rPr>
          <w:lang w:eastAsia="ru-RU"/>
        </w:rPr>
      </w:pPr>
    </w:p>
    <w:p w:rsidR="00DD55AB" w:rsidRPr="00DD55AB" w:rsidRDefault="00DD55AB" w:rsidP="00DD55AB">
      <w:pPr>
        <w:rPr>
          <w:lang w:eastAsia="ru-RU"/>
        </w:rPr>
      </w:pPr>
    </w:p>
    <w:p w:rsidR="00DD55AB" w:rsidRDefault="00DD55AB" w:rsidP="00DD55AB">
      <w:pPr>
        <w:rPr>
          <w:lang w:eastAsia="ru-RU"/>
        </w:rPr>
      </w:pPr>
    </w:p>
    <w:sectPr w:rsidR="00DD55AB" w:rsidSect="00281EF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7BE"/>
    <w:rsid w:val="00000CD2"/>
    <w:rsid w:val="00005714"/>
    <w:rsid w:val="00010832"/>
    <w:rsid w:val="00010AE2"/>
    <w:rsid w:val="00012B92"/>
    <w:rsid w:val="00021595"/>
    <w:rsid w:val="00024A28"/>
    <w:rsid w:val="00032A87"/>
    <w:rsid w:val="00037828"/>
    <w:rsid w:val="0004482D"/>
    <w:rsid w:val="00045C5C"/>
    <w:rsid w:val="00056BE9"/>
    <w:rsid w:val="00066441"/>
    <w:rsid w:val="0008195D"/>
    <w:rsid w:val="000874A0"/>
    <w:rsid w:val="00092B13"/>
    <w:rsid w:val="0009396C"/>
    <w:rsid w:val="00095139"/>
    <w:rsid w:val="000969E0"/>
    <w:rsid w:val="000A4962"/>
    <w:rsid w:val="000B1A04"/>
    <w:rsid w:val="000C341D"/>
    <w:rsid w:val="000C41EC"/>
    <w:rsid w:val="000C523A"/>
    <w:rsid w:val="000D1A0E"/>
    <w:rsid w:val="000D7AE1"/>
    <w:rsid w:val="000E2A5E"/>
    <w:rsid w:val="000E35CD"/>
    <w:rsid w:val="000E3C63"/>
    <w:rsid w:val="000E59F2"/>
    <w:rsid w:val="000F0EFB"/>
    <w:rsid w:val="000F63F6"/>
    <w:rsid w:val="0010186A"/>
    <w:rsid w:val="00102D64"/>
    <w:rsid w:val="001046B3"/>
    <w:rsid w:val="00104911"/>
    <w:rsid w:val="00110869"/>
    <w:rsid w:val="00111E50"/>
    <w:rsid w:val="0011306A"/>
    <w:rsid w:val="00114677"/>
    <w:rsid w:val="00121805"/>
    <w:rsid w:val="001307BE"/>
    <w:rsid w:val="00133A4B"/>
    <w:rsid w:val="0013516B"/>
    <w:rsid w:val="00147FFA"/>
    <w:rsid w:val="00152E7C"/>
    <w:rsid w:val="00155589"/>
    <w:rsid w:val="0017167C"/>
    <w:rsid w:val="00171754"/>
    <w:rsid w:val="0018118D"/>
    <w:rsid w:val="00183A73"/>
    <w:rsid w:val="00185391"/>
    <w:rsid w:val="0019380B"/>
    <w:rsid w:val="001A35F8"/>
    <w:rsid w:val="001B15C6"/>
    <w:rsid w:val="001C2E84"/>
    <w:rsid w:val="001D006B"/>
    <w:rsid w:val="001D6DB4"/>
    <w:rsid w:val="001D76EB"/>
    <w:rsid w:val="001E0571"/>
    <w:rsid w:val="001F10B6"/>
    <w:rsid w:val="001F26C0"/>
    <w:rsid w:val="00201E29"/>
    <w:rsid w:val="0020627C"/>
    <w:rsid w:val="0021078F"/>
    <w:rsid w:val="00211127"/>
    <w:rsid w:val="0022300B"/>
    <w:rsid w:val="002323ED"/>
    <w:rsid w:val="00234692"/>
    <w:rsid w:val="00254E64"/>
    <w:rsid w:val="00257735"/>
    <w:rsid w:val="00260DEC"/>
    <w:rsid w:val="002616FE"/>
    <w:rsid w:val="00264D66"/>
    <w:rsid w:val="00265B46"/>
    <w:rsid w:val="0027505E"/>
    <w:rsid w:val="0027798C"/>
    <w:rsid w:val="00281EFC"/>
    <w:rsid w:val="00282B3B"/>
    <w:rsid w:val="002833A9"/>
    <w:rsid w:val="00285536"/>
    <w:rsid w:val="00293368"/>
    <w:rsid w:val="00294E16"/>
    <w:rsid w:val="002A1250"/>
    <w:rsid w:val="002A42C2"/>
    <w:rsid w:val="002A6CC8"/>
    <w:rsid w:val="002A6DF5"/>
    <w:rsid w:val="002B0456"/>
    <w:rsid w:val="002B7351"/>
    <w:rsid w:val="002B7D59"/>
    <w:rsid w:val="002C4984"/>
    <w:rsid w:val="002C630D"/>
    <w:rsid w:val="002C7CA3"/>
    <w:rsid w:val="002D355D"/>
    <w:rsid w:val="002D4A48"/>
    <w:rsid w:val="002D6223"/>
    <w:rsid w:val="002D6CE8"/>
    <w:rsid w:val="002E0E3D"/>
    <w:rsid w:val="002E1FD4"/>
    <w:rsid w:val="002E3845"/>
    <w:rsid w:val="002E4A1B"/>
    <w:rsid w:val="002F1955"/>
    <w:rsid w:val="002F56D8"/>
    <w:rsid w:val="0030428F"/>
    <w:rsid w:val="003046F2"/>
    <w:rsid w:val="0031470C"/>
    <w:rsid w:val="00315005"/>
    <w:rsid w:val="00315CF6"/>
    <w:rsid w:val="00323097"/>
    <w:rsid w:val="003241D3"/>
    <w:rsid w:val="00326287"/>
    <w:rsid w:val="0032771D"/>
    <w:rsid w:val="003458B8"/>
    <w:rsid w:val="00346B66"/>
    <w:rsid w:val="00347C2D"/>
    <w:rsid w:val="00354574"/>
    <w:rsid w:val="003617EE"/>
    <w:rsid w:val="0036658C"/>
    <w:rsid w:val="00370DF2"/>
    <w:rsid w:val="00370DF5"/>
    <w:rsid w:val="00373FD4"/>
    <w:rsid w:val="003910DE"/>
    <w:rsid w:val="00391902"/>
    <w:rsid w:val="00394CAF"/>
    <w:rsid w:val="003A7144"/>
    <w:rsid w:val="003B0560"/>
    <w:rsid w:val="003B3390"/>
    <w:rsid w:val="003B532B"/>
    <w:rsid w:val="003B67B6"/>
    <w:rsid w:val="003C3881"/>
    <w:rsid w:val="003D1A54"/>
    <w:rsid w:val="003E1191"/>
    <w:rsid w:val="003E1FEE"/>
    <w:rsid w:val="003E309D"/>
    <w:rsid w:val="003E6520"/>
    <w:rsid w:val="003E7011"/>
    <w:rsid w:val="003F0C72"/>
    <w:rsid w:val="003F11A3"/>
    <w:rsid w:val="003F1911"/>
    <w:rsid w:val="003F3260"/>
    <w:rsid w:val="003F38F6"/>
    <w:rsid w:val="003F496C"/>
    <w:rsid w:val="003F7109"/>
    <w:rsid w:val="00403AC6"/>
    <w:rsid w:val="00403DFB"/>
    <w:rsid w:val="00407963"/>
    <w:rsid w:val="004112D8"/>
    <w:rsid w:val="00421818"/>
    <w:rsid w:val="00422159"/>
    <w:rsid w:val="00423026"/>
    <w:rsid w:val="00426CB8"/>
    <w:rsid w:val="00430734"/>
    <w:rsid w:val="00433006"/>
    <w:rsid w:val="0043315A"/>
    <w:rsid w:val="0043699E"/>
    <w:rsid w:val="004412E6"/>
    <w:rsid w:val="00442E98"/>
    <w:rsid w:val="004507FC"/>
    <w:rsid w:val="00452AEE"/>
    <w:rsid w:val="00452E0D"/>
    <w:rsid w:val="00454B32"/>
    <w:rsid w:val="00460B21"/>
    <w:rsid w:val="0046710B"/>
    <w:rsid w:val="00467C2E"/>
    <w:rsid w:val="0047775D"/>
    <w:rsid w:val="00482947"/>
    <w:rsid w:val="00490BAD"/>
    <w:rsid w:val="00491C8A"/>
    <w:rsid w:val="004A0131"/>
    <w:rsid w:val="004A06B3"/>
    <w:rsid w:val="004A06BB"/>
    <w:rsid w:val="004A3BF9"/>
    <w:rsid w:val="004A651C"/>
    <w:rsid w:val="004B1B79"/>
    <w:rsid w:val="004B4CA0"/>
    <w:rsid w:val="004B7232"/>
    <w:rsid w:val="004C3C80"/>
    <w:rsid w:val="004C7137"/>
    <w:rsid w:val="004D28B9"/>
    <w:rsid w:val="004D3C06"/>
    <w:rsid w:val="004D423A"/>
    <w:rsid w:val="004D48D8"/>
    <w:rsid w:val="004D5788"/>
    <w:rsid w:val="004D5F18"/>
    <w:rsid w:val="004E01D2"/>
    <w:rsid w:val="004F73CD"/>
    <w:rsid w:val="00507FB3"/>
    <w:rsid w:val="0051356E"/>
    <w:rsid w:val="00520FEB"/>
    <w:rsid w:val="00521AD5"/>
    <w:rsid w:val="00523190"/>
    <w:rsid w:val="00524601"/>
    <w:rsid w:val="00524ABF"/>
    <w:rsid w:val="005332F7"/>
    <w:rsid w:val="00533C85"/>
    <w:rsid w:val="00536954"/>
    <w:rsid w:val="00536A50"/>
    <w:rsid w:val="00536C02"/>
    <w:rsid w:val="005379A9"/>
    <w:rsid w:val="00540137"/>
    <w:rsid w:val="00545416"/>
    <w:rsid w:val="005558A0"/>
    <w:rsid w:val="00556A3D"/>
    <w:rsid w:val="00564750"/>
    <w:rsid w:val="0056758A"/>
    <w:rsid w:val="005723BF"/>
    <w:rsid w:val="00572C1A"/>
    <w:rsid w:val="0057466A"/>
    <w:rsid w:val="005748FB"/>
    <w:rsid w:val="00577839"/>
    <w:rsid w:val="0058746D"/>
    <w:rsid w:val="00590A34"/>
    <w:rsid w:val="00591215"/>
    <w:rsid w:val="00591890"/>
    <w:rsid w:val="00592AF9"/>
    <w:rsid w:val="005974C2"/>
    <w:rsid w:val="005A2521"/>
    <w:rsid w:val="005B43F8"/>
    <w:rsid w:val="005C4BDB"/>
    <w:rsid w:val="005C7A11"/>
    <w:rsid w:val="005D4AFC"/>
    <w:rsid w:val="005D7B74"/>
    <w:rsid w:val="005E1FE2"/>
    <w:rsid w:val="005E64B7"/>
    <w:rsid w:val="00601A63"/>
    <w:rsid w:val="00604E59"/>
    <w:rsid w:val="00606553"/>
    <w:rsid w:val="006160BA"/>
    <w:rsid w:val="006170B8"/>
    <w:rsid w:val="00622D23"/>
    <w:rsid w:val="00623639"/>
    <w:rsid w:val="0063086E"/>
    <w:rsid w:val="006362CB"/>
    <w:rsid w:val="0064297F"/>
    <w:rsid w:val="00642D56"/>
    <w:rsid w:val="0064458B"/>
    <w:rsid w:val="006479E6"/>
    <w:rsid w:val="00651550"/>
    <w:rsid w:val="00661D55"/>
    <w:rsid w:val="006639C4"/>
    <w:rsid w:val="00664E74"/>
    <w:rsid w:val="00665A7E"/>
    <w:rsid w:val="00665EA9"/>
    <w:rsid w:val="006710FE"/>
    <w:rsid w:val="00684F6B"/>
    <w:rsid w:val="00686062"/>
    <w:rsid w:val="0069198D"/>
    <w:rsid w:val="00693114"/>
    <w:rsid w:val="006950B8"/>
    <w:rsid w:val="00697C13"/>
    <w:rsid w:val="006A3CA6"/>
    <w:rsid w:val="006A6764"/>
    <w:rsid w:val="006C7125"/>
    <w:rsid w:val="006D1B70"/>
    <w:rsid w:val="006D4369"/>
    <w:rsid w:val="006E17C1"/>
    <w:rsid w:val="006E53FC"/>
    <w:rsid w:val="006E7311"/>
    <w:rsid w:val="006E7369"/>
    <w:rsid w:val="006F50C1"/>
    <w:rsid w:val="007058EB"/>
    <w:rsid w:val="007265D9"/>
    <w:rsid w:val="00740906"/>
    <w:rsid w:val="0075457C"/>
    <w:rsid w:val="00754C9E"/>
    <w:rsid w:val="007573FB"/>
    <w:rsid w:val="00766E4F"/>
    <w:rsid w:val="00766F50"/>
    <w:rsid w:val="00767990"/>
    <w:rsid w:val="00774673"/>
    <w:rsid w:val="007823CB"/>
    <w:rsid w:val="00783115"/>
    <w:rsid w:val="007835BA"/>
    <w:rsid w:val="0078539C"/>
    <w:rsid w:val="00791F25"/>
    <w:rsid w:val="00795898"/>
    <w:rsid w:val="00795E90"/>
    <w:rsid w:val="00797C3D"/>
    <w:rsid w:val="007A44A9"/>
    <w:rsid w:val="007B5471"/>
    <w:rsid w:val="007B77B9"/>
    <w:rsid w:val="007C57C0"/>
    <w:rsid w:val="007C6632"/>
    <w:rsid w:val="007C7431"/>
    <w:rsid w:val="007E29AB"/>
    <w:rsid w:val="007E7C62"/>
    <w:rsid w:val="007F6009"/>
    <w:rsid w:val="007F6F8D"/>
    <w:rsid w:val="00800C52"/>
    <w:rsid w:val="00802BCD"/>
    <w:rsid w:val="00803CDE"/>
    <w:rsid w:val="00803F66"/>
    <w:rsid w:val="008048D2"/>
    <w:rsid w:val="008053BC"/>
    <w:rsid w:val="00805E8E"/>
    <w:rsid w:val="00806968"/>
    <w:rsid w:val="00806C3A"/>
    <w:rsid w:val="008115F2"/>
    <w:rsid w:val="008129FE"/>
    <w:rsid w:val="0081615B"/>
    <w:rsid w:val="00826A70"/>
    <w:rsid w:val="00826E0D"/>
    <w:rsid w:val="00831D60"/>
    <w:rsid w:val="00832075"/>
    <w:rsid w:val="00834A46"/>
    <w:rsid w:val="008353D8"/>
    <w:rsid w:val="00844BA6"/>
    <w:rsid w:val="00854001"/>
    <w:rsid w:val="00860AD2"/>
    <w:rsid w:val="00861E3C"/>
    <w:rsid w:val="0086541A"/>
    <w:rsid w:val="0086560E"/>
    <w:rsid w:val="00867BC2"/>
    <w:rsid w:val="00867C77"/>
    <w:rsid w:val="00873466"/>
    <w:rsid w:val="008760B8"/>
    <w:rsid w:val="0088150E"/>
    <w:rsid w:val="008853D6"/>
    <w:rsid w:val="0089101B"/>
    <w:rsid w:val="00893EB7"/>
    <w:rsid w:val="008A35B9"/>
    <w:rsid w:val="008A5694"/>
    <w:rsid w:val="008A5FA8"/>
    <w:rsid w:val="008B13C9"/>
    <w:rsid w:val="008B4297"/>
    <w:rsid w:val="008C6693"/>
    <w:rsid w:val="008C7BB6"/>
    <w:rsid w:val="008D04A9"/>
    <w:rsid w:val="008E4B12"/>
    <w:rsid w:val="008F3F7C"/>
    <w:rsid w:val="008F6B5A"/>
    <w:rsid w:val="0090132B"/>
    <w:rsid w:val="00906CCE"/>
    <w:rsid w:val="00911AE9"/>
    <w:rsid w:val="00912EA3"/>
    <w:rsid w:val="009214F9"/>
    <w:rsid w:val="009215E5"/>
    <w:rsid w:val="00925690"/>
    <w:rsid w:val="00927235"/>
    <w:rsid w:val="00930DC1"/>
    <w:rsid w:val="009353F4"/>
    <w:rsid w:val="009363BA"/>
    <w:rsid w:val="0094032C"/>
    <w:rsid w:val="009459A0"/>
    <w:rsid w:val="0094603E"/>
    <w:rsid w:val="009607F4"/>
    <w:rsid w:val="009625A2"/>
    <w:rsid w:val="00962711"/>
    <w:rsid w:val="0096319D"/>
    <w:rsid w:val="0098180A"/>
    <w:rsid w:val="00983609"/>
    <w:rsid w:val="00985C1C"/>
    <w:rsid w:val="00990D30"/>
    <w:rsid w:val="0099137F"/>
    <w:rsid w:val="009A147F"/>
    <w:rsid w:val="009A3722"/>
    <w:rsid w:val="009B139F"/>
    <w:rsid w:val="009B2018"/>
    <w:rsid w:val="009B2664"/>
    <w:rsid w:val="009B5DC7"/>
    <w:rsid w:val="009B707F"/>
    <w:rsid w:val="009C21EB"/>
    <w:rsid w:val="009C4294"/>
    <w:rsid w:val="009D2EB8"/>
    <w:rsid w:val="009E2D36"/>
    <w:rsid w:val="009E3577"/>
    <w:rsid w:val="009E45E7"/>
    <w:rsid w:val="009E71A4"/>
    <w:rsid w:val="009E73BC"/>
    <w:rsid w:val="009F3182"/>
    <w:rsid w:val="009F36AB"/>
    <w:rsid w:val="009F3E0A"/>
    <w:rsid w:val="009F3FAF"/>
    <w:rsid w:val="009F7D13"/>
    <w:rsid w:val="00A01DCA"/>
    <w:rsid w:val="00A044FF"/>
    <w:rsid w:val="00A132B7"/>
    <w:rsid w:val="00A23611"/>
    <w:rsid w:val="00A242C4"/>
    <w:rsid w:val="00A26B0F"/>
    <w:rsid w:val="00A34DC9"/>
    <w:rsid w:val="00A514B2"/>
    <w:rsid w:val="00A514CB"/>
    <w:rsid w:val="00A526C3"/>
    <w:rsid w:val="00A53DE9"/>
    <w:rsid w:val="00A553D3"/>
    <w:rsid w:val="00A609DE"/>
    <w:rsid w:val="00A7032B"/>
    <w:rsid w:val="00A77FC7"/>
    <w:rsid w:val="00A92AB9"/>
    <w:rsid w:val="00AA09AD"/>
    <w:rsid w:val="00AA1011"/>
    <w:rsid w:val="00AA24AF"/>
    <w:rsid w:val="00AA4CBC"/>
    <w:rsid w:val="00AA4E5E"/>
    <w:rsid w:val="00AA6863"/>
    <w:rsid w:val="00AC1EE3"/>
    <w:rsid w:val="00AD245E"/>
    <w:rsid w:val="00AD47CF"/>
    <w:rsid w:val="00AD593C"/>
    <w:rsid w:val="00AE3E93"/>
    <w:rsid w:val="00AE405B"/>
    <w:rsid w:val="00AF01D1"/>
    <w:rsid w:val="00AF39F8"/>
    <w:rsid w:val="00AF48AD"/>
    <w:rsid w:val="00B10A52"/>
    <w:rsid w:val="00B12700"/>
    <w:rsid w:val="00B136BC"/>
    <w:rsid w:val="00B1449B"/>
    <w:rsid w:val="00B22485"/>
    <w:rsid w:val="00B246A2"/>
    <w:rsid w:val="00B2779B"/>
    <w:rsid w:val="00B35017"/>
    <w:rsid w:val="00B407E9"/>
    <w:rsid w:val="00B513D8"/>
    <w:rsid w:val="00B67152"/>
    <w:rsid w:val="00B742E2"/>
    <w:rsid w:val="00B75595"/>
    <w:rsid w:val="00B818C1"/>
    <w:rsid w:val="00B93250"/>
    <w:rsid w:val="00B94BBA"/>
    <w:rsid w:val="00BA42F7"/>
    <w:rsid w:val="00BA5339"/>
    <w:rsid w:val="00BB1CBE"/>
    <w:rsid w:val="00BB4F55"/>
    <w:rsid w:val="00BB5942"/>
    <w:rsid w:val="00BB750D"/>
    <w:rsid w:val="00BC15DD"/>
    <w:rsid w:val="00BC7B8A"/>
    <w:rsid w:val="00BD41DF"/>
    <w:rsid w:val="00BE46BB"/>
    <w:rsid w:val="00BF017B"/>
    <w:rsid w:val="00BF316C"/>
    <w:rsid w:val="00BF37BE"/>
    <w:rsid w:val="00BF3B40"/>
    <w:rsid w:val="00C0196C"/>
    <w:rsid w:val="00C03B18"/>
    <w:rsid w:val="00C0415B"/>
    <w:rsid w:val="00C13B36"/>
    <w:rsid w:val="00C227AF"/>
    <w:rsid w:val="00C25323"/>
    <w:rsid w:val="00C35342"/>
    <w:rsid w:val="00C50DAA"/>
    <w:rsid w:val="00C52ECB"/>
    <w:rsid w:val="00C531A6"/>
    <w:rsid w:val="00C537FC"/>
    <w:rsid w:val="00C6234C"/>
    <w:rsid w:val="00C62FD7"/>
    <w:rsid w:val="00C73740"/>
    <w:rsid w:val="00C76312"/>
    <w:rsid w:val="00C8116A"/>
    <w:rsid w:val="00C82196"/>
    <w:rsid w:val="00C90C3E"/>
    <w:rsid w:val="00C975D5"/>
    <w:rsid w:val="00C97ACA"/>
    <w:rsid w:val="00CA0F9D"/>
    <w:rsid w:val="00CA3B7A"/>
    <w:rsid w:val="00CA4FCB"/>
    <w:rsid w:val="00CA5D0F"/>
    <w:rsid w:val="00CA7DCE"/>
    <w:rsid w:val="00CB227F"/>
    <w:rsid w:val="00CC2E53"/>
    <w:rsid w:val="00CC5A75"/>
    <w:rsid w:val="00CD067A"/>
    <w:rsid w:val="00CD653E"/>
    <w:rsid w:val="00CD6675"/>
    <w:rsid w:val="00CE0483"/>
    <w:rsid w:val="00CE3F0E"/>
    <w:rsid w:val="00CE7DBC"/>
    <w:rsid w:val="00CF16E1"/>
    <w:rsid w:val="00CF1ECE"/>
    <w:rsid w:val="00CF3856"/>
    <w:rsid w:val="00D060B4"/>
    <w:rsid w:val="00D1215F"/>
    <w:rsid w:val="00D14240"/>
    <w:rsid w:val="00D15A9E"/>
    <w:rsid w:val="00D15D2B"/>
    <w:rsid w:val="00D2295D"/>
    <w:rsid w:val="00D23030"/>
    <w:rsid w:val="00D23E22"/>
    <w:rsid w:val="00D268E7"/>
    <w:rsid w:val="00D30A36"/>
    <w:rsid w:val="00D34F88"/>
    <w:rsid w:val="00D36734"/>
    <w:rsid w:val="00D40A90"/>
    <w:rsid w:val="00D43C00"/>
    <w:rsid w:val="00D5024C"/>
    <w:rsid w:val="00D50E55"/>
    <w:rsid w:val="00D52881"/>
    <w:rsid w:val="00D60DA5"/>
    <w:rsid w:val="00D62BCE"/>
    <w:rsid w:val="00D71661"/>
    <w:rsid w:val="00D73A43"/>
    <w:rsid w:val="00D92AD1"/>
    <w:rsid w:val="00D978FC"/>
    <w:rsid w:val="00DA0F79"/>
    <w:rsid w:val="00DB00BF"/>
    <w:rsid w:val="00DB42F8"/>
    <w:rsid w:val="00DB4797"/>
    <w:rsid w:val="00DC020D"/>
    <w:rsid w:val="00DC138E"/>
    <w:rsid w:val="00DC2DDB"/>
    <w:rsid w:val="00DC3FB2"/>
    <w:rsid w:val="00DD152B"/>
    <w:rsid w:val="00DD55AB"/>
    <w:rsid w:val="00DE326A"/>
    <w:rsid w:val="00DE3973"/>
    <w:rsid w:val="00DE789A"/>
    <w:rsid w:val="00DE7ABF"/>
    <w:rsid w:val="00DF5E37"/>
    <w:rsid w:val="00DF6F58"/>
    <w:rsid w:val="00E0043B"/>
    <w:rsid w:val="00E05A0B"/>
    <w:rsid w:val="00E0695C"/>
    <w:rsid w:val="00E15912"/>
    <w:rsid w:val="00E209D9"/>
    <w:rsid w:val="00E23180"/>
    <w:rsid w:val="00E32E75"/>
    <w:rsid w:val="00E33494"/>
    <w:rsid w:val="00E41826"/>
    <w:rsid w:val="00E43233"/>
    <w:rsid w:val="00E438A4"/>
    <w:rsid w:val="00E45F28"/>
    <w:rsid w:val="00E51078"/>
    <w:rsid w:val="00E53801"/>
    <w:rsid w:val="00E64264"/>
    <w:rsid w:val="00E65D48"/>
    <w:rsid w:val="00E83016"/>
    <w:rsid w:val="00E856FA"/>
    <w:rsid w:val="00E86C60"/>
    <w:rsid w:val="00E90C1D"/>
    <w:rsid w:val="00E91052"/>
    <w:rsid w:val="00E91604"/>
    <w:rsid w:val="00EA469B"/>
    <w:rsid w:val="00EB3251"/>
    <w:rsid w:val="00EB64D7"/>
    <w:rsid w:val="00EC3AEF"/>
    <w:rsid w:val="00EC65B0"/>
    <w:rsid w:val="00ED1844"/>
    <w:rsid w:val="00ED34B3"/>
    <w:rsid w:val="00ED6A5E"/>
    <w:rsid w:val="00EE2EEB"/>
    <w:rsid w:val="00EE3155"/>
    <w:rsid w:val="00EF10ED"/>
    <w:rsid w:val="00EF140C"/>
    <w:rsid w:val="00EF41C5"/>
    <w:rsid w:val="00EF4C53"/>
    <w:rsid w:val="00EF5222"/>
    <w:rsid w:val="00EF534B"/>
    <w:rsid w:val="00F0379A"/>
    <w:rsid w:val="00F05213"/>
    <w:rsid w:val="00F07A6C"/>
    <w:rsid w:val="00F07AC9"/>
    <w:rsid w:val="00F118CE"/>
    <w:rsid w:val="00F13BAE"/>
    <w:rsid w:val="00F143FF"/>
    <w:rsid w:val="00F15080"/>
    <w:rsid w:val="00F15F12"/>
    <w:rsid w:val="00F16206"/>
    <w:rsid w:val="00F27437"/>
    <w:rsid w:val="00F33603"/>
    <w:rsid w:val="00F364FB"/>
    <w:rsid w:val="00F408A8"/>
    <w:rsid w:val="00F41DCE"/>
    <w:rsid w:val="00F53591"/>
    <w:rsid w:val="00F54943"/>
    <w:rsid w:val="00F55663"/>
    <w:rsid w:val="00F55B03"/>
    <w:rsid w:val="00F62C4A"/>
    <w:rsid w:val="00F70A53"/>
    <w:rsid w:val="00F712ED"/>
    <w:rsid w:val="00F80C09"/>
    <w:rsid w:val="00F82AC5"/>
    <w:rsid w:val="00F90D23"/>
    <w:rsid w:val="00F914A9"/>
    <w:rsid w:val="00F9487F"/>
    <w:rsid w:val="00F9559C"/>
    <w:rsid w:val="00FA0F35"/>
    <w:rsid w:val="00FA6AB3"/>
    <w:rsid w:val="00FA7B27"/>
    <w:rsid w:val="00FB1C4F"/>
    <w:rsid w:val="00FB6268"/>
    <w:rsid w:val="00FB694D"/>
    <w:rsid w:val="00FC16E8"/>
    <w:rsid w:val="00FC425F"/>
    <w:rsid w:val="00FC6373"/>
    <w:rsid w:val="00FD073C"/>
    <w:rsid w:val="00FD5597"/>
    <w:rsid w:val="00FD7347"/>
    <w:rsid w:val="00FE0EA1"/>
    <w:rsid w:val="00FE2D90"/>
    <w:rsid w:val="00FF080F"/>
    <w:rsid w:val="00FF1C8F"/>
    <w:rsid w:val="00FF25C3"/>
    <w:rsid w:val="00FF58D9"/>
    <w:rsid w:val="00FF5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44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4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82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448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553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B2248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EF10ED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EF10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caption"/>
    <w:basedOn w:val="a"/>
    <w:next w:val="a"/>
    <w:unhideWhenUsed/>
    <w:qFormat/>
    <w:rsid w:val="00EF10ED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102;&#1076;&#1084;&#1080;&#1083;&#1072;%20&#1050;\3%20&#1054;&#1090;&#1095;&#1077;&#1090;&#1099;\&#1054;&#1090;&#1095;&#1077;&#1090;%20&#1087;&#1086;%20&#1074;&#1099;&#1087;&#1086;&#1083;&#1085;&#1077;&#1085;&#1080;&#1102;%20&#1042;&#1077;&#1076;&#1086;&#1084;&#1089;&#1090;&#1074;&#1077;&#1085;&#1085;&#1086;&#1081;%20&#1094;&#1077;&#1083;&#1077;&#1074;&#1086;&#1081;%20&#1087;&#1088;&#1086;&#1075;&#1088;&#1072;&#1084;&#1084;&#1099;%20&#1050;&#1042;&#1040;&#1056;&#1058;&#1040;&#1051;\&#1044;&#1080;&#1072;&#1075;&#1088;&#1072;&#1084;&#1084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102;&#1076;&#1084;&#1080;&#1083;&#1072;%20&#1050;\3%20&#1054;&#1090;&#1095;&#1077;&#1090;&#1099;\&#1054;&#1090;&#1095;&#1077;&#1090;%20&#1087;&#1086;%20&#1074;&#1099;&#1087;&#1086;&#1083;&#1085;&#1077;&#1085;&#1080;&#1102;%20&#1042;&#1077;&#1076;&#1086;&#1084;&#1089;&#1090;&#1074;&#1077;&#1085;&#1085;&#1086;&#1081;%20&#1094;&#1077;&#1083;&#1077;&#1074;&#1086;&#1081;%20&#1087;&#1088;&#1086;&#1075;&#1088;&#1072;&#1084;&#1084;&#1099;%20&#1050;&#1042;&#1040;&#1056;&#1058;&#1040;&#1051;\&#1044;&#1080;&#1072;&#1075;&#1088;&#1072;&#1084;&#1084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102;&#1076;&#1084;&#1080;&#1083;&#1072;%20&#1050;\3%20&#1054;&#1090;&#1095;&#1077;&#1090;&#1099;\&#1054;&#1090;&#1095;&#1077;&#1090;%20&#1087;&#1086;%20&#1074;&#1099;&#1087;&#1086;&#1083;&#1085;&#1077;&#1085;&#1080;&#1102;%20&#1042;&#1077;&#1076;&#1086;&#1084;&#1089;&#1090;&#1074;&#1077;&#1085;&#1085;&#1086;&#1081;%20&#1094;&#1077;&#1083;&#1077;&#1074;&#1086;&#1081;%20&#1087;&#1088;&#1086;&#1075;&#1088;&#1072;&#1084;&#1084;&#1099;%20&#1050;&#1042;&#1040;&#1056;&#1058;&#1040;&#1051;\&#1044;&#1080;&#1072;&#1075;&#1088;&#1072;&#1084;&#1084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9.4184661180300736E-2"/>
          <c:y val="2.5435325738921863E-2"/>
          <c:w val="0.76211549253554633"/>
          <c:h val="0.71975138382937565"/>
        </c:manualLayout>
      </c:layout>
      <c:bar3DChart>
        <c:barDir val="col"/>
        <c:grouping val="clustered"/>
        <c:ser>
          <c:idx val="0"/>
          <c:order val="0"/>
          <c:tx>
            <c:strRef>
              <c:f>Таблицы!$B$1</c:f>
              <c:strCache>
                <c:ptCount val="1"/>
                <c:pt idx="0">
                  <c:v>План</c:v>
                </c:pt>
              </c:strCache>
            </c:strRef>
          </c:tx>
          <c:dLbls>
            <c:dLbl>
              <c:idx val="0"/>
              <c:layout>
                <c:manualLayout>
                  <c:x val="3.5413291136576967E-3"/>
                  <c:y val="-4.5849773126770315E-3"/>
                </c:manualLayout>
              </c:layout>
              <c:tx>
                <c:rich>
                  <a:bodyPr/>
                  <a:lstStyle/>
                  <a:p>
                    <a:r>
                      <a:rPr lang="en-US" spc="0" baseline="0"/>
                      <a:t>14392,8</a:t>
                    </a:r>
                    <a:r>
                      <a:rPr lang="ru-RU" spc="0" baseline="0"/>
                      <a:t> </a:t>
                    </a:r>
                    <a:br>
                      <a:rPr lang="ru-RU" spc="0" baseline="0"/>
                    </a:br>
                    <a:r>
                      <a:rPr lang="ru-RU" spc="0" baseline="0"/>
                      <a:t>тыс. руб.</a:t>
                    </a:r>
                    <a:endParaRPr lang="en-US" spc="0" baseline="0"/>
                  </a:p>
                </c:rich>
              </c:tx>
              <c:showVal val="1"/>
            </c:dLbl>
            <c:dLbl>
              <c:idx val="1"/>
              <c:layout>
                <c:manualLayout>
                  <c:x val="-7.5152872058817429E-3"/>
                  <c:y val="-1.95231935510371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1234,6</a:t>
                    </a:r>
                    <a:r>
                      <a:rPr lang="ru-RU"/>
                      <a:t/>
                    </a:r>
                    <a:br>
                      <a:rPr lang="ru-RU"/>
                    </a:br>
                    <a:r>
                      <a:rPr lang="ru-RU" sz="1200" b="0" i="0" u="none" strike="noStrike" baseline="0"/>
                      <a:t>тыс. руб.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0"/>
                  <c:y val="-1.724137931034484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62,0</a:t>
                    </a:r>
                    <a:r>
                      <a:rPr lang="ru-RU"/>
                      <a:t/>
                    </a:r>
                    <a:br>
                      <a:rPr lang="ru-RU"/>
                    </a:br>
                    <a:r>
                      <a:rPr lang="ru-RU" sz="1200" b="0" i="0" u="none" strike="noStrike" baseline="0"/>
                      <a:t>тыс. руб.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lnSpc>
                    <a:spcPct val="80000"/>
                  </a:lnSpc>
                  <a:defRPr sz="1200"/>
                </a:pPr>
                <a:endParaRPr lang="ru-RU"/>
              </a:p>
            </c:txPr>
            <c:showVal val="1"/>
          </c:dLbls>
          <c:cat>
            <c:strRef>
              <c:f>Таблицы!$A$2:$A$4</c:f>
              <c:strCache>
                <c:ptCount val="3"/>
                <c:pt idx="0">
                  <c:v>Сохранение и развитие кадрового потенциала</c:v>
                </c:pt>
                <c:pt idx="1">
                  <c:v>Обеспечение коммунальными услугами, транспортными услугами, услугами связи, услугами по содержанию имущества, прочими услугами</c:v>
                </c:pt>
                <c:pt idx="2">
                  <c:v>Обеспечение материально-технической базы</c:v>
                </c:pt>
              </c:strCache>
            </c:strRef>
          </c:cat>
          <c:val>
            <c:numRef>
              <c:f>Таблицы!$B$2:$B$4</c:f>
              <c:numCache>
                <c:formatCode>0.0</c:formatCode>
                <c:ptCount val="3"/>
                <c:pt idx="0">
                  <c:v>14392.8</c:v>
                </c:pt>
                <c:pt idx="1">
                  <c:v>1234.5999999999999</c:v>
                </c:pt>
                <c:pt idx="2">
                  <c:v>62</c:v>
                </c:pt>
              </c:numCache>
            </c:numRef>
          </c:val>
        </c:ser>
        <c:ser>
          <c:idx val="1"/>
          <c:order val="1"/>
          <c:tx>
            <c:strRef>
              <c:f>Таблицы!$C$1</c:f>
              <c:strCache>
                <c:ptCount val="1"/>
                <c:pt idx="0">
                  <c:v>Исполнено</c:v>
                </c:pt>
              </c:strCache>
            </c:strRef>
          </c:tx>
          <c:dLbls>
            <c:dLbl>
              <c:idx val="0"/>
              <c:layout>
                <c:manualLayout>
                  <c:x val="5.0746369157089001E-2"/>
                  <c:y val="-4.584977312677028E-3"/>
                </c:manualLayout>
              </c:layout>
              <c:tx>
                <c:rich>
                  <a:bodyPr/>
                  <a:lstStyle/>
                  <a:p>
                    <a:pPr>
                      <a:lnSpc>
                        <a:spcPct val="80000"/>
                      </a:lnSpc>
                      <a:defRPr sz="1200"/>
                    </a:pPr>
                    <a:r>
                      <a:rPr lang="en-US"/>
                      <a:t>14372,1</a:t>
                    </a:r>
                    <a:r>
                      <a:rPr lang="ru-RU"/>
                      <a:t/>
                    </a:r>
                    <a:br>
                      <a:rPr lang="ru-RU"/>
                    </a:br>
                    <a:r>
                      <a:rPr lang="ru-RU"/>
                      <a:t>тыс. руб.</a:t>
                    </a:r>
                    <a:endParaRPr lang="en-US"/>
                  </a:p>
                </c:rich>
              </c:tx>
              <c:spPr/>
              <c:showVal val="1"/>
            </c:dLbl>
            <c:dLbl>
              <c:idx val="1"/>
              <c:layout>
                <c:manualLayout>
                  <c:x val="4.4699832082721394E-2"/>
                  <c:y val="-1.7811828962193455E-2"/>
                </c:manualLayout>
              </c:layout>
              <c:tx>
                <c:rich>
                  <a:bodyPr/>
                  <a:lstStyle/>
                  <a:p>
                    <a:pPr>
                      <a:lnSpc>
                        <a:spcPct val="80000"/>
                      </a:lnSpc>
                      <a:defRPr sz="1200"/>
                    </a:pPr>
                    <a:r>
                      <a:rPr lang="en-US"/>
                      <a:t>1228,4</a:t>
                    </a:r>
                    <a:endParaRPr lang="ru-RU"/>
                  </a:p>
                  <a:p>
                    <a:pPr>
                      <a:lnSpc>
                        <a:spcPct val="80000"/>
                      </a:lnSpc>
                      <a:defRPr sz="1200"/>
                    </a:pPr>
                    <a:r>
                      <a:rPr lang="ru-RU" sz="1200" b="0" i="0" u="none" strike="noStrike" baseline="0"/>
                      <a:t>тыс. руб.</a:t>
                    </a:r>
                    <a:endParaRPr lang="en-US"/>
                  </a:p>
                </c:rich>
              </c:tx>
              <c:spPr/>
              <c:showVal val="1"/>
            </c:dLbl>
            <c:dLbl>
              <c:idx val="2"/>
              <c:layout>
                <c:manualLayout>
                  <c:x val="4.9342934217669686E-2"/>
                  <c:y val="-1.4367882272914141E-2"/>
                </c:manualLayout>
              </c:layout>
              <c:tx>
                <c:rich>
                  <a:bodyPr/>
                  <a:lstStyle/>
                  <a:p>
                    <a:pPr>
                      <a:lnSpc>
                        <a:spcPct val="80000"/>
                      </a:lnSpc>
                      <a:defRPr sz="1200"/>
                    </a:pPr>
                    <a:r>
                      <a:rPr lang="en-US"/>
                      <a:t>62,0</a:t>
                    </a:r>
                    <a:r>
                      <a:rPr lang="ru-RU"/>
                      <a:t/>
                    </a:r>
                    <a:br>
                      <a:rPr lang="ru-RU"/>
                    </a:br>
                    <a:r>
                      <a:rPr lang="ru-RU" sz="1200" b="0" i="0" u="none" strike="noStrike" baseline="0"/>
                      <a:t>тыс. руб.</a:t>
                    </a:r>
                    <a:endParaRPr lang="en-US"/>
                  </a:p>
                </c:rich>
              </c:tx>
              <c:spPr/>
              <c:showVal val="1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Таблицы!$A$2:$A$4</c:f>
              <c:strCache>
                <c:ptCount val="3"/>
                <c:pt idx="0">
                  <c:v>Сохранение и развитие кадрового потенциала</c:v>
                </c:pt>
                <c:pt idx="1">
                  <c:v>Обеспечение коммунальными услугами, транспортными услугами, услугами связи, услугами по содержанию имущества, прочими услугами</c:v>
                </c:pt>
                <c:pt idx="2">
                  <c:v>Обеспечение материально-технической базы</c:v>
                </c:pt>
              </c:strCache>
            </c:strRef>
          </c:cat>
          <c:val>
            <c:numRef>
              <c:f>Таблицы!$C$2:$C$4</c:f>
              <c:numCache>
                <c:formatCode>0.0</c:formatCode>
                <c:ptCount val="3"/>
                <c:pt idx="0">
                  <c:v>14372.1</c:v>
                </c:pt>
                <c:pt idx="1">
                  <c:v>1228.4000000000001</c:v>
                </c:pt>
                <c:pt idx="2">
                  <c:v>62</c:v>
                </c:pt>
              </c:numCache>
            </c:numRef>
          </c:val>
        </c:ser>
        <c:shape val="box"/>
        <c:axId val="117625216"/>
        <c:axId val="117626752"/>
        <c:axId val="0"/>
      </c:bar3DChart>
      <c:catAx>
        <c:axId val="117625216"/>
        <c:scaling>
          <c:orientation val="minMax"/>
        </c:scaling>
        <c:axPos val="b"/>
        <c:numFmt formatCode="@" sourceLinked="0"/>
        <c:tickLblPos val="low"/>
        <c:txPr>
          <a:bodyPr rot="-5400000" vert="horz"/>
          <a:lstStyle/>
          <a:p>
            <a:pPr>
              <a:defRPr/>
            </a:pPr>
            <a:endParaRPr lang="ru-RU"/>
          </a:p>
        </c:txPr>
        <c:crossAx val="117626752"/>
        <c:crosses val="autoZero"/>
        <c:lblAlgn val="ctr"/>
        <c:lblOffset val="100"/>
      </c:catAx>
      <c:valAx>
        <c:axId val="117626752"/>
        <c:scaling>
          <c:orientation val="minMax"/>
        </c:scaling>
        <c:axPos val="l"/>
        <c:majorGridlines/>
        <c:numFmt formatCode="0.0" sourceLinked="1"/>
        <c:tickLblPos val="nextTo"/>
        <c:crossAx val="117625216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Таблицы!$B$9</c:f>
              <c:strCache>
                <c:ptCount val="1"/>
                <c:pt idx="0">
                  <c:v>План</c:v>
                </c:pt>
              </c:strCache>
            </c:strRef>
          </c:tx>
          <c:dLbls>
            <c:dLbl>
              <c:idx val="0"/>
              <c:layout>
                <c:manualLayout>
                  <c:x val="4.9171566007482626E-2"/>
                  <c:y val="-5.5249042882908286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15689,4</a:t>
                    </a:r>
                    <a:r>
                      <a:rPr lang="ru-RU" sz="1200"/>
                      <a:t/>
                    </a:r>
                    <a:br>
                      <a:rPr lang="ru-RU" sz="1200"/>
                    </a:br>
                    <a:r>
                      <a:rPr lang="ru-RU" sz="1200"/>
                      <a:t>тыс. руб.</a:t>
                    </a:r>
                    <a:endParaRPr lang="en-US" sz="1200"/>
                  </a:p>
                </c:rich>
              </c:tx>
              <c:showVal val="1"/>
            </c:dLbl>
            <c:showVal val="1"/>
          </c:dLbls>
          <c:cat>
            <c:strRef>
              <c:f>Таблицы!$A$10</c:f>
              <c:strCache>
                <c:ptCount val="1"/>
                <c:pt idx="0">
                  <c:v>Публикация официальной и иной информации</c:v>
                </c:pt>
              </c:strCache>
            </c:strRef>
          </c:cat>
          <c:val>
            <c:numRef>
              <c:f>Таблицы!$B$10</c:f>
              <c:numCache>
                <c:formatCode>General</c:formatCode>
                <c:ptCount val="1"/>
                <c:pt idx="0">
                  <c:v>15689.4</c:v>
                </c:pt>
              </c:numCache>
            </c:numRef>
          </c:val>
        </c:ser>
        <c:ser>
          <c:idx val="1"/>
          <c:order val="1"/>
          <c:tx>
            <c:strRef>
              <c:f>Таблицы!$C$9</c:f>
              <c:strCache>
                <c:ptCount val="1"/>
                <c:pt idx="0">
                  <c:v>Исполнено</c:v>
                </c:pt>
              </c:strCache>
            </c:strRef>
          </c:tx>
          <c:dLbls>
            <c:dLbl>
              <c:idx val="0"/>
              <c:layout>
                <c:manualLayout>
                  <c:x val="5.7723142704436126E-2"/>
                  <c:y val="-5.797333863609879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15689,2</a:t>
                    </a:r>
                    <a:r>
                      <a:rPr lang="ru-RU"/>
                      <a:t/>
                    </a:r>
                    <a:br>
                      <a:rPr lang="ru-RU"/>
                    </a:br>
                    <a:r>
                      <a:rPr lang="ru-RU"/>
                      <a:t>тыс. руб.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Таблицы!$A$10</c:f>
              <c:strCache>
                <c:ptCount val="1"/>
                <c:pt idx="0">
                  <c:v>Публикация официальной и иной информации</c:v>
                </c:pt>
              </c:strCache>
            </c:strRef>
          </c:cat>
          <c:val>
            <c:numRef>
              <c:f>Таблицы!$C$10</c:f>
              <c:numCache>
                <c:formatCode>General</c:formatCode>
                <c:ptCount val="1"/>
                <c:pt idx="0">
                  <c:v>15689.2</c:v>
                </c:pt>
              </c:numCache>
            </c:numRef>
          </c:val>
        </c:ser>
        <c:shape val="box"/>
        <c:axId val="132951040"/>
        <c:axId val="133251840"/>
        <c:axId val="0"/>
      </c:bar3DChart>
      <c:catAx>
        <c:axId val="132951040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33251840"/>
        <c:crosses val="autoZero"/>
        <c:auto val="1"/>
        <c:lblAlgn val="ctr"/>
        <c:lblOffset val="100"/>
      </c:catAx>
      <c:valAx>
        <c:axId val="133251840"/>
        <c:scaling>
          <c:orientation val="minMax"/>
          <c:min val="0"/>
        </c:scaling>
        <c:axPos val="l"/>
        <c:majorGridlines/>
        <c:numFmt formatCode="General" sourceLinked="1"/>
        <c:tickLblPos val="nextTo"/>
        <c:crossAx val="1329510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Таблицы!$B$15</c:f>
              <c:strCache>
                <c:ptCount val="1"/>
                <c:pt idx="0">
                  <c:v>План</c:v>
                </c:pt>
              </c:strCache>
            </c:strRef>
          </c:tx>
          <c:dLbls>
            <c:dLbl>
              <c:idx val="0"/>
              <c:layout>
                <c:manualLayout>
                  <c:x val="2.1378941742383772E-3"/>
                  <c:y val="-2.067270950041225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952,4</a:t>
                    </a:r>
                    <a:r>
                      <a:rPr lang="ru-RU"/>
                      <a:t/>
                    </a:r>
                    <a:br>
                      <a:rPr lang="ru-RU"/>
                    </a:br>
                    <a:r>
                      <a:rPr lang="ru-RU"/>
                      <a:t>тыс. руб.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2.1378941742383772E-3"/>
                  <c:y val="-1.55045321253091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3289,4</a:t>
                    </a:r>
                    <a:r>
                      <a:rPr lang="ru-RU" sz="1200" b="0" i="0" u="none" strike="noStrike" baseline="0"/>
                      <a:t/>
                    </a:r>
                    <a:br>
                      <a:rPr lang="ru-RU" sz="1200" b="0" i="0" u="none" strike="noStrike" baseline="0"/>
                    </a:br>
                    <a:r>
                      <a:rPr lang="ru-RU" sz="1200" b="0" i="0" u="none" strike="noStrike" baseline="0"/>
                      <a:t>тыс. руб.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-4.27578834847675E-3"/>
                  <c:y val="-1.55045321253091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19,0</a:t>
                    </a:r>
                    <a:r>
                      <a:rPr lang="ru-RU" sz="1200" b="0" i="0" u="none" strike="noStrike" baseline="0"/>
                      <a:t/>
                    </a:r>
                    <a:br>
                      <a:rPr lang="ru-RU" sz="1200" b="0" i="0" u="none" strike="noStrike" baseline="0"/>
                    </a:br>
                    <a:r>
                      <a:rPr lang="ru-RU" sz="1200" b="0" i="0" u="none" strike="noStrike" baseline="0"/>
                      <a:t>тыс. руб.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lnSpc>
                    <a:spcPct val="80000"/>
                  </a:lnSpc>
                  <a:defRPr sz="1200"/>
                </a:pPr>
                <a:endParaRPr lang="ru-RU"/>
              </a:p>
            </c:txPr>
            <c:showVal val="1"/>
          </c:dLbls>
          <c:cat>
            <c:strRef>
              <c:f>Таблицы!$A$16:$A$18</c:f>
              <c:strCache>
                <c:ptCount val="3"/>
                <c:pt idx="0">
                  <c:v>Сохранение и развитие кадрового потенциала</c:v>
                </c:pt>
                <c:pt idx="1">
                  <c:v>Обеспечение коммунальными услугами, транспортными услугами, услугами связи, услугами по содержанию имущества, прочими услугами</c:v>
                </c:pt>
                <c:pt idx="2">
                  <c:v>Улучшение материально-технической базы</c:v>
                </c:pt>
              </c:strCache>
            </c:strRef>
          </c:cat>
          <c:val>
            <c:numRef>
              <c:f>Таблицы!$B$16:$B$18</c:f>
              <c:numCache>
                <c:formatCode>0.0</c:formatCode>
                <c:ptCount val="3"/>
                <c:pt idx="0">
                  <c:v>952.4</c:v>
                </c:pt>
                <c:pt idx="1">
                  <c:v>3289.4</c:v>
                </c:pt>
                <c:pt idx="2">
                  <c:v>19</c:v>
                </c:pt>
              </c:numCache>
            </c:numRef>
          </c:val>
        </c:ser>
        <c:ser>
          <c:idx val="1"/>
          <c:order val="1"/>
          <c:tx>
            <c:strRef>
              <c:f>Таблицы!$C$15</c:f>
              <c:strCache>
                <c:ptCount val="1"/>
                <c:pt idx="0">
                  <c:v>Исполнено</c:v>
                </c:pt>
              </c:strCache>
            </c:strRef>
          </c:tx>
          <c:dLbls>
            <c:dLbl>
              <c:idx val="0"/>
              <c:layout>
                <c:manualLayout>
                  <c:x val="5.5585248530197758E-2"/>
                  <c:y val="-1.0336354750206117E-2"/>
                </c:manualLayout>
              </c:layout>
              <c:tx>
                <c:rich>
                  <a:bodyPr/>
                  <a:lstStyle/>
                  <a:p>
                    <a:pPr>
                      <a:lnSpc>
                        <a:spcPct val="80000"/>
                      </a:lnSpc>
                      <a:defRPr sz="1200"/>
                    </a:pPr>
                    <a:r>
                      <a:rPr lang="en-US"/>
                      <a:t>946,6</a:t>
                    </a:r>
                    <a:r>
                      <a:rPr lang="ru-RU" sz="1200" b="0" i="0" u="none" strike="noStrike" baseline="0"/>
                      <a:t/>
                    </a:r>
                    <a:br>
                      <a:rPr lang="ru-RU" sz="1200" b="0" i="0" u="none" strike="noStrike" baseline="0"/>
                    </a:br>
                    <a:r>
                      <a:rPr lang="ru-RU" sz="1200" b="0" i="0" u="none" strike="noStrike" baseline="0"/>
                      <a:t>тыс. руб.</a:t>
                    </a:r>
                    <a:endParaRPr lang="en-US"/>
                  </a:p>
                </c:rich>
              </c:tx>
              <c:spPr/>
              <c:showVal val="1"/>
            </c:dLbl>
            <c:dLbl>
              <c:idx val="1"/>
              <c:layout>
                <c:manualLayout>
                  <c:x val="4.9171566007482626E-2"/>
                  <c:y val="-7.7524695342048033E-3"/>
                </c:manualLayout>
              </c:layout>
              <c:tx>
                <c:rich>
                  <a:bodyPr/>
                  <a:lstStyle/>
                  <a:p>
                    <a:pPr>
                      <a:lnSpc>
                        <a:spcPct val="80000"/>
                      </a:lnSpc>
                      <a:defRPr sz="1200"/>
                    </a:pPr>
                    <a:r>
                      <a:rPr lang="en-US"/>
                      <a:t>3234,3</a:t>
                    </a:r>
                    <a:r>
                      <a:rPr lang="ru-RU" sz="1200" b="0" i="0" u="none" strike="noStrike" baseline="0"/>
                      <a:t/>
                    </a:r>
                    <a:br>
                      <a:rPr lang="ru-RU" sz="1200" b="0" i="0" u="none" strike="noStrike" baseline="0"/>
                    </a:br>
                    <a:r>
                      <a:rPr lang="ru-RU" sz="1200" b="0" i="0" u="none" strike="noStrike" baseline="0"/>
                      <a:t>тыс. руб.</a:t>
                    </a:r>
                    <a:endParaRPr lang="en-US"/>
                  </a:p>
                </c:rich>
              </c:tx>
              <c:spPr/>
              <c:showVal val="1"/>
            </c:dLbl>
            <c:dLbl>
              <c:idx val="2"/>
              <c:layout>
                <c:manualLayout>
                  <c:x val="4.2757883484767577E-2"/>
                  <c:y val="-1.2920443437757657E-2"/>
                </c:manualLayout>
              </c:layout>
              <c:tx>
                <c:rich>
                  <a:bodyPr/>
                  <a:lstStyle/>
                  <a:p>
                    <a:pPr>
                      <a:lnSpc>
                        <a:spcPct val="80000"/>
                      </a:lnSpc>
                      <a:defRPr sz="1200"/>
                    </a:pPr>
                    <a:r>
                      <a:rPr lang="en-US"/>
                      <a:t>19,0</a:t>
                    </a:r>
                    <a:r>
                      <a:rPr lang="ru-RU" sz="1200" b="0" i="0" u="none" strike="noStrike" baseline="0"/>
                      <a:t/>
                    </a:r>
                    <a:br>
                      <a:rPr lang="ru-RU" sz="1200" b="0" i="0" u="none" strike="noStrike" baseline="0"/>
                    </a:br>
                    <a:r>
                      <a:rPr lang="ru-RU" sz="1200" b="0" i="0" u="none" strike="noStrike" baseline="0"/>
                      <a:t>тыс. руб.</a:t>
                    </a:r>
                    <a:endParaRPr lang="en-US"/>
                  </a:p>
                </c:rich>
              </c:tx>
              <c:spPr/>
              <c:showVal val="1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Таблицы!$A$16:$A$18</c:f>
              <c:strCache>
                <c:ptCount val="3"/>
                <c:pt idx="0">
                  <c:v>Сохранение и развитие кадрового потенциала</c:v>
                </c:pt>
                <c:pt idx="1">
                  <c:v>Обеспечение коммунальными услугами, транспортными услугами, услугами связи, услугами по содержанию имущества, прочими услугами</c:v>
                </c:pt>
                <c:pt idx="2">
                  <c:v>Улучшение материально-технической базы</c:v>
                </c:pt>
              </c:strCache>
            </c:strRef>
          </c:cat>
          <c:val>
            <c:numRef>
              <c:f>Таблицы!$C$16:$C$18</c:f>
              <c:numCache>
                <c:formatCode>0.0</c:formatCode>
                <c:ptCount val="3"/>
                <c:pt idx="0">
                  <c:v>946.6</c:v>
                </c:pt>
                <c:pt idx="1">
                  <c:v>3234.3</c:v>
                </c:pt>
                <c:pt idx="2">
                  <c:v>19</c:v>
                </c:pt>
              </c:numCache>
            </c:numRef>
          </c:val>
        </c:ser>
        <c:shape val="box"/>
        <c:axId val="142267904"/>
        <c:axId val="142269440"/>
        <c:axId val="0"/>
      </c:bar3DChart>
      <c:catAx>
        <c:axId val="142267904"/>
        <c:scaling>
          <c:orientation val="minMax"/>
        </c:scaling>
        <c:axPos val="b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142269440"/>
        <c:crosses val="autoZero"/>
        <c:auto val="1"/>
        <c:lblAlgn val="ctr"/>
        <c:lblOffset val="100"/>
      </c:catAx>
      <c:valAx>
        <c:axId val="142269440"/>
        <c:scaling>
          <c:orientation val="minMax"/>
        </c:scaling>
        <c:axPos val="l"/>
        <c:majorGridlines/>
        <c:numFmt formatCode="0.0" sourceLinked="1"/>
        <c:tickLblPos val="nextTo"/>
        <c:crossAx val="1422679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8F6D9-1A1B-4197-8459-C0A26A6DD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FadeevaAV</dc:creator>
  <cp:keywords/>
  <dc:description/>
  <cp:lastModifiedBy>FedorovaAM</cp:lastModifiedBy>
  <cp:revision>6</cp:revision>
  <cp:lastPrinted>2015-07-23T06:38:00Z</cp:lastPrinted>
  <dcterms:created xsi:type="dcterms:W3CDTF">2016-02-25T06:56:00Z</dcterms:created>
  <dcterms:modified xsi:type="dcterms:W3CDTF">2016-03-24T10:10:00Z</dcterms:modified>
</cp:coreProperties>
</file>